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FD0DC" w14:textId="77777777" w:rsidR="00ED0C3B" w:rsidRPr="004F6A80" w:rsidRDefault="00ED0C3B" w:rsidP="00A86120">
      <w:pPr>
        <w:pBdr>
          <w:bottom w:val="double" w:sz="4" w:space="1" w:color="auto"/>
        </w:pBdr>
        <w:jc w:val="center"/>
        <w:rPr>
          <w:rFonts w:ascii="Cambria" w:hAnsi="Cambria"/>
          <w:b/>
          <w:smallCaps/>
          <w:spacing w:val="24"/>
          <w:sz w:val="36"/>
          <w:szCs w:val="36"/>
        </w:rPr>
      </w:pPr>
      <w:r w:rsidRPr="004F6A80">
        <w:rPr>
          <w:rFonts w:ascii="Cambria" w:hAnsi="Cambria"/>
          <w:b/>
          <w:smallCaps/>
          <w:spacing w:val="24"/>
          <w:sz w:val="36"/>
          <w:szCs w:val="36"/>
        </w:rPr>
        <w:t>Council of American Overseas Research Centers</w:t>
      </w:r>
    </w:p>
    <w:p w14:paraId="3D8C4ECE" w14:textId="77777777" w:rsidR="00ED0C3B" w:rsidRPr="00393068" w:rsidRDefault="00ED0C3B" w:rsidP="00A86120">
      <w:pPr>
        <w:jc w:val="center"/>
        <w:rPr>
          <w:rFonts w:ascii="Cambria" w:hAnsi="Cambria"/>
          <w:b/>
          <w:smallCaps/>
          <w:sz w:val="32"/>
          <w:szCs w:val="32"/>
        </w:rPr>
      </w:pPr>
      <w:r w:rsidRPr="00393068">
        <w:rPr>
          <w:rFonts w:ascii="Cambria" w:hAnsi="Cambria"/>
          <w:b/>
          <w:smallCaps/>
          <w:sz w:val="32"/>
          <w:szCs w:val="32"/>
        </w:rPr>
        <w:t>201</w:t>
      </w:r>
      <w:r>
        <w:rPr>
          <w:rFonts w:ascii="Cambria" w:hAnsi="Cambria"/>
          <w:b/>
          <w:smallCaps/>
          <w:sz w:val="32"/>
          <w:szCs w:val="32"/>
        </w:rPr>
        <w:t>2</w:t>
      </w:r>
      <w:r w:rsidRPr="00393068">
        <w:rPr>
          <w:rFonts w:ascii="Cambria" w:hAnsi="Cambria"/>
          <w:b/>
          <w:smallCaps/>
          <w:sz w:val="32"/>
          <w:szCs w:val="32"/>
        </w:rPr>
        <w:t xml:space="preserve"> Getty Research Exchange Fellowship Program</w:t>
      </w:r>
    </w:p>
    <w:p w14:paraId="4AB8083B" w14:textId="77777777" w:rsidR="00ED0C3B" w:rsidRPr="00393068" w:rsidRDefault="00ED0C3B" w:rsidP="00A86120">
      <w:pPr>
        <w:jc w:val="center"/>
        <w:rPr>
          <w:rFonts w:ascii="Cambria" w:hAnsi="Cambria"/>
          <w:b/>
          <w:smallCaps/>
          <w:sz w:val="32"/>
          <w:szCs w:val="32"/>
        </w:rPr>
      </w:pPr>
      <w:r w:rsidRPr="00393068">
        <w:rPr>
          <w:rFonts w:ascii="Cambria" w:hAnsi="Cambria"/>
          <w:b/>
          <w:smallCaps/>
          <w:sz w:val="32"/>
          <w:szCs w:val="32"/>
        </w:rPr>
        <w:t>for the Mediterranean Basin and Middle East</w:t>
      </w:r>
    </w:p>
    <w:p w14:paraId="11209FA5" w14:textId="77777777" w:rsidR="00ED0C3B" w:rsidRPr="00393068" w:rsidRDefault="00ED0C3B" w:rsidP="00A86120">
      <w:pPr>
        <w:spacing w:before="120" w:after="120"/>
        <w:jc w:val="center"/>
        <w:rPr>
          <w:rFonts w:ascii="Cambria" w:hAnsi="Cambria"/>
          <w:smallCaps/>
          <w:spacing w:val="20"/>
          <w:sz w:val="32"/>
          <w:szCs w:val="32"/>
        </w:rPr>
      </w:pPr>
      <w:r w:rsidRPr="00393068">
        <w:rPr>
          <w:rFonts w:ascii="Cambria" w:hAnsi="Cambria"/>
          <w:smallCaps/>
          <w:spacing w:val="20"/>
          <w:sz w:val="32"/>
          <w:szCs w:val="32"/>
        </w:rPr>
        <w:t>Application Instructions</w:t>
      </w:r>
    </w:p>
    <w:p w14:paraId="2B99391C" w14:textId="77777777" w:rsidR="00ED0C3B" w:rsidRPr="00393068" w:rsidRDefault="00ED0C3B" w:rsidP="00592574">
      <w:pPr>
        <w:rPr>
          <w:rFonts w:ascii="Calibri" w:hAnsi="Calibri"/>
        </w:rPr>
      </w:pPr>
    </w:p>
    <w:p w14:paraId="3030BB8B" w14:textId="77777777" w:rsidR="00ED0C3B" w:rsidRPr="00393068" w:rsidRDefault="00ED0C3B" w:rsidP="00D21DEB">
      <w:pPr>
        <w:jc w:val="center"/>
        <w:rPr>
          <w:rFonts w:ascii="Calibri" w:hAnsi="Calibri"/>
        </w:rPr>
      </w:pPr>
      <w:r w:rsidRPr="00393068">
        <w:rPr>
          <w:rFonts w:ascii="Calibri" w:hAnsi="Calibri"/>
        </w:rPr>
        <w:t>Deadline for application submission to</w:t>
      </w:r>
      <w:r>
        <w:rPr>
          <w:rFonts w:ascii="Calibri" w:hAnsi="Calibri"/>
        </w:rPr>
        <w:t xml:space="preserve"> the</w:t>
      </w:r>
      <w:r w:rsidRPr="00393068">
        <w:rPr>
          <w:rFonts w:ascii="Calibri" w:hAnsi="Calibri"/>
        </w:rPr>
        <w:t xml:space="preserve"> </w:t>
      </w:r>
      <w:r w:rsidRPr="005278FA">
        <w:rPr>
          <w:rFonts w:ascii="Calibri" w:hAnsi="Calibri"/>
          <w:noProof/>
        </w:rPr>
        <w:t>American School of Classical Studies at Athens</w:t>
      </w:r>
      <w:r>
        <w:rPr>
          <w:rFonts w:ascii="Calibri" w:hAnsi="Calibri"/>
        </w:rPr>
        <w:t xml:space="preserve"> (</w:t>
      </w:r>
      <w:r w:rsidRPr="005278FA">
        <w:rPr>
          <w:rFonts w:ascii="Calibri" w:hAnsi="Calibri"/>
          <w:noProof/>
        </w:rPr>
        <w:t>ASCSA</w:t>
      </w:r>
      <w:r>
        <w:rPr>
          <w:rFonts w:ascii="Calibri" w:hAnsi="Calibri"/>
        </w:rPr>
        <w:t>)</w:t>
      </w:r>
      <w:r w:rsidRPr="00393068">
        <w:rPr>
          <w:rFonts w:ascii="Calibri" w:hAnsi="Calibri"/>
        </w:rPr>
        <w:t xml:space="preserve"> is</w:t>
      </w:r>
    </w:p>
    <w:p w14:paraId="58978B34" w14:textId="77777777" w:rsidR="00ED0C3B" w:rsidRPr="00393068" w:rsidRDefault="00BC4BAF" w:rsidP="00D21DEB">
      <w:pPr>
        <w:jc w:val="center"/>
        <w:rPr>
          <w:rFonts w:ascii="Calibri" w:hAnsi="Calibri"/>
        </w:rPr>
      </w:pPr>
      <w:r w:rsidRPr="00BC4BAF">
        <w:rPr>
          <w:rFonts w:ascii="Calibri" w:hAnsi="Calibri"/>
          <w:b/>
        </w:rPr>
        <w:t xml:space="preserve">January 15, </w:t>
      </w:r>
      <w:r w:rsidR="00ED0C3B" w:rsidRPr="00393068">
        <w:rPr>
          <w:rFonts w:ascii="Calibri" w:hAnsi="Calibri"/>
          <w:b/>
        </w:rPr>
        <w:t>201</w:t>
      </w:r>
      <w:r w:rsidR="00ED0C3B">
        <w:rPr>
          <w:rFonts w:ascii="Calibri" w:hAnsi="Calibri"/>
          <w:b/>
        </w:rPr>
        <w:t>2</w:t>
      </w:r>
    </w:p>
    <w:p w14:paraId="48C41D36" w14:textId="77777777" w:rsidR="00ED0C3B" w:rsidRPr="00393068" w:rsidRDefault="00ED0C3B" w:rsidP="00592574">
      <w:pPr>
        <w:rPr>
          <w:rFonts w:ascii="Calibri" w:hAnsi="Calibri"/>
          <w:sz w:val="22"/>
          <w:szCs w:val="22"/>
        </w:rPr>
      </w:pPr>
    </w:p>
    <w:p w14:paraId="26A179DC" w14:textId="77777777" w:rsidR="00ED0C3B" w:rsidRPr="00393068" w:rsidRDefault="00ED0C3B" w:rsidP="00592574">
      <w:pPr>
        <w:rPr>
          <w:rFonts w:ascii="Calibri" w:hAnsi="Calibri"/>
          <w:b/>
          <w:sz w:val="22"/>
          <w:szCs w:val="22"/>
          <w:u w:val="single"/>
        </w:rPr>
      </w:pPr>
      <w:r w:rsidRPr="00393068">
        <w:rPr>
          <w:rFonts w:ascii="Calibri" w:hAnsi="Calibri"/>
          <w:b/>
          <w:sz w:val="22"/>
          <w:szCs w:val="22"/>
          <w:u w:val="single"/>
        </w:rPr>
        <w:t>Required Documents</w:t>
      </w:r>
    </w:p>
    <w:p w14:paraId="1BCCAD36" w14:textId="77777777" w:rsidR="00ED0C3B" w:rsidRPr="00393068" w:rsidRDefault="00ED0C3B" w:rsidP="0049149F">
      <w:pPr>
        <w:numPr>
          <w:ilvl w:val="0"/>
          <w:numId w:val="3"/>
        </w:numPr>
        <w:rPr>
          <w:rFonts w:ascii="Calibri" w:hAnsi="Calibri"/>
          <w:sz w:val="22"/>
          <w:szCs w:val="22"/>
        </w:rPr>
      </w:pPr>
      <w:r w:rsidRPr="00393068">
        <w:rPr>
          <w:rFonts w:ascii="Calibri" w:hAnsi="Calibri"/>
          <w:sz w:val="22"/>
          <w:szCs w:val="22"/>
        </w:rPr>
        <w:t>Application Form</w:t>
      </w:r>
    </w:p>
    <w:p w14:paraId="161DC49D" w14:textId="77777777" w:rsidR="00ED0C3B" w:rsidRPr="00393068" w:rsidRDefault="00ED0C3B" w:rsidP="0049149F">
      <w:pPr>
        <w:numPr>
          <w:ilvl w:val="0"/>
          <w:numId w:val="3"/>
        </w:numPr>
        <w:rPr>
          <w:rFonts w:ascii="Calibri" w:hAnsi="Calibri"/>
          <w:sz w:val="22"/>
          <w:szCs w:val="22"/>
        </w:rPr>
      </w:pPr>
      <w:r w:rsidRPr="00393068">
        <w:rPr>
          <w:rFonts w:ascii="Calibri" w:hAnsi="Calibri"/>
          <w:sz w:val="22"/>
          <w:szCs w:val="22"/>
        </w:rPr>
        <w:t>Project Description, 1500 words maximum</w:t>
      </w:r>
    </w:p>
    <w:p w14:paraId="0F0C8644" w14:textId="77777777" w:rsidR="00ED0C3B" w:rsidRPr="00393068" w:rsidRDefault="00ED0C3B" w:rsidP="0049149F">
      <w:pPr>
        <w:numPr>
          <w:ilvl w:val="0"/>
          <w:numId w:val="3"/>
        </w:numPr>
        <w:rPr>
          <w:rFonts w:ascii="Calibri" w:hAnsi="Calibri"/>
          <w:sz w:val="22"/>
          <w:szCs w:val="22"/>
        </w:rPr>
      </w:pPr>
      <w:r w:rsidRPr="00393068">
        <w:rPr>
          <w:rFonts w:ascii="Calibri" w:hAnsi="Calibri"/>
          <w:sz w:val="22"/>
          <w:szCs w:val="22"/>
        </w:rPr>
        <w:t xml:space="preserve">One Letter of Recommendation </w:t>
      </w:r>
    </w:p>
    <w:p w14:paraId="6E87A043" w14:textId="77777777" w:rsidR="00ED0C3B" w:rsidRPr="00393068" w:rsidRDefault="00ED0C3B" w:rsidP="0049149F">
      <w:pPr>
        <w:numPr>
          <w:ilvl w:val="0"/>
          <w:numId w:val="3"/>
        </w:numPr>
        <w:rPr>
          <w:rFonts w:ascii="Calibri" w:hAnsi="Calibri"/>
          <w:sz w:val="22"/>
          <w:szCs w:val="22"/>
        </w:rPr>
      </w:pPr>
      <w:r w:rsidRPr="00393068">
        <w:rPr>
          <w:rFonts w:ascii="Calibri" w:hAnsi="Calibri"/>
          <w:sz w:val="22"/>
          <w:szCs w:val="22"/>
        </w:rPr>
        <w:t>Curriculum Vitae, 3 pages maximum</w:t>
      </w:r>
    </w:p>
    <w:p w14:paraId="641C2811" w14:textId="77777777" w:rsidR="00ED0C3B" w:rsidRPr="00393068" w:rsidRDefault="00ED0C3B" w:rsidP="00592574">
      <w:pPr>
        <w:rPr>
          <w:rFonts w:ascii="Calibri" w:hAnsi="Calibri"/>
          <w:sz w:val="22"/>
          <w:szCs w:val="22"/>
        </w:rPr>
      </w:pPr>
    </w:p>
    <w:p w14:paraId="273A0C96" w14:textId="77777777" w:rsidR="00ED0C3B" w:rsidRPr="00393068" w:rsidRDefault="00ED0C3B" w:rsidP="00A86120">
      <w:pPr>
        <w:jc w:val="both"/>
        <w:rPr>
          <w:rFonts w:ascii="Calibri" w:hAnsi="Calibri"/>
          <w:sz w:val="22"/>
          <w:szCs w:val="22"/>
          <w:u w:val="single"/>
        </w:rPr>
      </w:pPr>
      <w:r w:rsidRPr="00393068">
        <w:rPr>
          <w:rFonts w:ascii="Calibri" w:hAnsi="Calibri"/>
          <w:b/>
          <w:sz w:val="22"/>
          <w:szCs w:val="22"/>
          <w:u w:val="single"/>
        </w:rPr>
        <w:t>Purpose</w:t>
      </w:r>
      <w:r w:rsidRPr="00393068">
        <w:rPr>
          <w:rFonts w:ascii="Calibri" w:hAnsi="Calibri"/>
          <w:b/>
          <w:sz w:val="22"/>
          <w:szCs w:val="22"/>
        </w:rPr>
        <w:t>:</w:t>
      </w:r>
      <w:r w:rsidRPr="00393068">
        <w:rPr>
          <w:rFonts w:ascii="Calibri" w:hAnsi="Calibri"/>
          <w:sz w:val="22"/>
          <w:szCs w:val="22"/>
        </w:rPr>
        <w:t xml:space="preserve">  This program of research fellowships and seminars will serve to build cooperative networks among scholars from Afghanistan, Algeria, Bulgaria, Cyprus, Egypt, Greece, Italy, Iraq, Israel, Jordan, Morocco, Palestine, Tunisia, Turkey, and Yemen whose research and professional interests focus on art history.  The program will draw on the resources, facilities, and contacts of American overseas research centers located in Algeria and Turkey to enable the recipients to further their research and to build professional networks in and among the host countries.</w:t>
      </w:r>
    </w:p>
    <w:p w14:paraId="7901AC5B" w14:textId="77777777" w:rsidR="00ED0C3B" w:rsidRPr="00393068" w:rsidRDefault="00ED0C3B" w:rsidP="00A86120">
      <w:pPr>
        <w:jc w:val="both"/>
        <w:rPr>
          <w:rFonts w:ascii="Calibri" w:hAnsi="Calibri"/>
          <w:sz w:val="22"/>
          <w:szCs w:val="22"/>
        </w:rPr>
      </w:pPr>
    </w:p>
    <w:p w14:paraId="503E2568" w14:textId="77777777" w:rsidR="00ED0C3B" w:rsidRPr="00393068" w:rsidRDefault="00ED0C3B" w:rsidP="00A86120">
      <w:pPr>
        <w:jc w:val="both"/>
        <w:rPr>
          <w:rFonts w:ascii="Calibri" w:hAnsi="Calibri"/>
          <w:sz w:val="22"/>
          <w:szCs w:val="22"/>
          <w:shd w:val="clear" w:color="auto" w:fill="FFFFFF"/>
        </w:rPr>
      </w:pPr>
      <w:r w:rsidRPr="00393068">
        <w:rPr>
          <w:rFonts w:ascii="Calibri" w:hAnsi="Calibri"/>
          <w:sz w:val="22"/>
          <w:szCs w:val="22"/>
        </w:rPr>
        <w:t xml:space="preserve">The fellowships are intended to serve scholars who are citizens of participating countries* and who have already obtained a Ph.D. or have professional experience in the in the field of art history and who wish to undertake a specific research project in Algeria or Turkey related to the seminar theme: </w:t>
      </w:r>
      <w:r w:rsidRPr="00393068">
        <w:rPr>
          <w:rStyle w:val="apple-style-span"/>
          <w:rFonts w:ascii="Calibri" w:hAnsi="Calibri" w:cs="Arial"/>
          <w:i/>
          <w:sz w:val="22"/>
          <w:szCs w:val="22"/>
          <w:shd w:val="clear" w:color="auto" w:fill="FFFFFF"/>
        </w:rPr>
        <w:t>Art and Archaeology of the Sacred</w:t>
      </w:r>
      <w:r w:rsidRPr="00393068">
        <w:rPr>
          <w:rStyle w:val="apple-style-span"/>
          <w:rFonts w:ascii="Calibri" w:hAnsi="Calibri" w:cs="Arial"/>
          <w:sz w:val="22"/>
          <w:szCs w:val="22"/>
          <w:shd w:val="clear" w:color="auto" w:fill="FFFFFF"/>
        </w:rPr>
        <w:t xml:space="preserve"> in Algeria or </w:t>
      </w:r>
      <w:r w:rsidRPr="00393068">
        <w:rPr>
          <w:rFonts w:ascii="Calibri" w:hAnsi="Calibri"/>
          <w:i/>
          <w:sz w:val="22"/>
          <w:szCs w:val="22"/>
          <w:shd w:val="clear" w:color="auto" w:fill="FFFFFF"/>
        </w:rPr>
        <w:t>Vision and</w:t>
      </w:r>
      <w:r w:rsidRPr="00393068">
        <w:rPr>
          <w:rFonts w:ascii="Calibri" w:hAnsi="Calibri"/>
          <w:sz w:val="22"/>
          <w:szCs w:val="22"/>
          <w:shd w:val="clear" w:color="auto" w:fill="FFFFFF"/>
        </w:rPr>
        <w:t xml:space="preserve"> </w:t>
      </w:r>
      <w:r w:rsidRPr="00393068">
        <w:rPr>
          <w:rFonts w:ascii="Calibri" w:hAnsi="Calibri"/>
          <w:i/>
          <w:sz w:val="22"/>
          <w:szCs w:val="22"/>
          <w:shd w:val="clear" w:color="auto" w:fill="FFFFFF"/>
        </w:rPr>
        <w:t>Visual Culture in Byzantium</w:t>
      </w:r>
      <w:r w:rsidRPr="00393068">
        <w:rPr>
          <w:rFonts w:ascii="Calibri" w:hAnsi="Calibri"/>
          <w:sz w:val="22"/>
          <w:szCs w:val="22"/>
          <w:shd w:val="clear" w:color="auto" w:fill="FFFFFF"/>
        </w:rPr>
        <w:t xml:space="preserve"> in Turkey. </w:t>
      </w:r>
      <w:proofErr w:type="gramStart"/>
      <w:r w:rsidRPr="00393068">
        <w:rPr>
          <w:rFonts w:ascii="Calibri" w:hAnsi="Calibri"/>
          <w:sz w:val="22"/>
          <w:szCs w:val="22"/>
          <w:shd w:val="clear" w:color="auto" w:fill="FFFFFF"/>
        </w:rPr>
        <w:t>Approximately ten fellows total will be selected – five to conduct research in Algeria and five to conduct research in Turkey.</w:t>
      </w:r>
      <w:proofErr w:type="gramEnd"/>
    </w:p>
    <w:p w14:paraId="7B2DD47B" w14:textId="77777777" w:rsidR="00ED0C3B" w:rsidRPr="00393068" w:rsidRDefault="00ED0C3B" w:rsidP="00A86120">
      <w:pPr>
        <w:jc w:val="both"/>
        <w:rPr>
          <w:rFonts w:ascii="Calibri" w:hAnsi="Calibri"/>
          <w:sz w:val="22"/>
          <w:szCs w:val="22"/>
          <w:shd w:val="clear" w:color="auto" w:fill="FFFFFF"/>
        </w:rPr>
      </w:pPr>
    </w:p>
    <w:p w14:paraId="283D5A63" w14:textId="77777777" w:rsidR="00ED0C3B" w:rsidRPr="00393068" w:rsidRDefault="00ED0C3B" w:rsidP="00393068">
      <w:pPr>
        <w:rPr>
          <w:rFonts w:ascii="Calibri" w:hAnsi="Calibri"/>
          <w:sz w:val="22"/>
          <w:szCs w:val="22"/>
        </w:rPr>
      </w:pPr>
      <w:r w:rsidRPr="00393068">
        <w:rPr>
          <w:rFonts w:ascii="Calibri" w:hAnsi="Calibri"/>
          <w:sz w:val="22"/>
          <w:szCs w:val="22"/>
        </w:rPr>
        <w:t xml:space="preserve">* Participating countries include: Afghanistan, Algeria, Bulgaria, Cyprus, Egypt, Greece, Italy, Iraq, Israel, Jordan, Morocco, Palestine, Tunisia, Turkey, and Yemen. Please note: Algerian scholars may apply </w:t>
      </w:r>
      <w:r>
        <w:rPr>
          <w:rFonts w:ascii="Calibri" w:hAnsi="Calibri"/>
          <w:sz w:val="22"/>
          <w:shd w:val="clear" w:color="auto" w:fill="FFFFFF"/>
        </w:rPr>
        <w:t>only</w:t>
      </w:r>
      <w:r w:rsidRPr="00224D2B">
        <w:rPr>
          <w:rFonts w:ascii="Calibri" w:hAnsi="Calibri"/>
          <w:sz w:val="22"/>
          <w:shd w:val="clear" w:color="auto" w:fill="FFFFFF"/>
        </w:rPr>
        <w:t xml:space="preserve"> </w:t>
      </w:r>
      <w:r>
        <w:rPr>
          <w:rFonts w:ascii="Calibri" w:hAnsi="Calibri"/>
          <w:sz w:val="22"/>
        </w:rPr>
        <w:t xml:space="preserve">for the fellowship in </w:t>
      </w:r>
      <w:r w:rsidRPr="00393068">
        <w:rPr>
          <w:rFonts w:ascii="Calibri" w:hAnsi="Calibri"/>
          <w:sz w:val="22"/>
          <w:szCs w:val="22"/>
        </w:rPr>
        <w:t xml:space="preserve">Turkey and Turkish scholars may apply </w:t>
      </w:r>
      <w:r>
        <w:rPr>
          <w:rFonts w:ascii="Calibri" w:hAnsi="Calibri"/>
          <w:sz w:val="22"/>
          <w:shd w:val="clear" w:color="auto" w:fill="FFFFFF"/>
        </w:rPr>
        <w:t>only</w:t>
      </w:r>
      <w:r w:rsidRPr="00224D2B">
        <w:rPr>
          <w:rFonts w:ascii="Calibri" w:hAnsi="Calibri"/>
          <w:sz w:val="22"/>
          <w:shd w:val="clear" w:color="auto" w:fill="FFFFFF"/>
        </w:rPr>
        <w:t xml:space="preserve"> </w:t>
      </w:r>
      <w:r>
        <w:rPr>
          <w:rFonts w:ascii="Calibri" w:hAnsi="Calibri"/>
          <w:sz w:val="22"/>
        </w:rPr>
        <w:t xml:space="preserve">for the fellowship in </w:t>
      </w:r>
      <w:r w:rsidRPr="00393068">
        <w:rPr>
          <w:rFonts w:ascii="Calibri" w:hAnsi="Calibri"/>
          <w:sz w:val="22"/>
          <w:szCs w:val="22"/>
        </w:rPr>
        <w:t>Algeria.</w:t>
      </w:r>
    </w:p>
    <w:p w14:paraId="54C14A6D" w14:textId="77777777" w:rsidR="00ED0C3B" w:rsidRPr="00393068" w:rsidRDefault="00ED0C3B" w:rsidP="00A86120">
      <w:pPr>
        <w:jc w:val="both"/>
        <w:rPr>
          <w:rFonts w:ascii="Calibri" w:hAnsi="Calibri"/>
          <w:sz w:val="22"/>
          <w:szCs w:val="22"/>
        </w:rPr>
      </w:pPr>
    </w:p>
    <w:p w14:paraId="165115DC" w14:textId="77777777" w:rsidR="00ED0C3B" w:rsidRPr="00393068" w:rsidRDefault="00ED0C3B" w:rsidP="00A86120">
      <w:pPr>
        <w:jc w:val="both"/>
        <w:rPr>
          <w:rFonts w:ascii="Calibri" w:hAnsi="Calibri"/>
          <w:spacing w:val="-4"/>
          <w:sz w:val="22"/>
          <w:szCs w:val="22"/>
        </w:rPr>
      </w:pPr>
      <w:r w:rsidRPr="00393068">
        <w:rPr>
          <w:rFonts w:ascii="Calibri" w:hAnsi="Calibri"/>
          <w:b/>
          <w:sz w:val="22"/>
          <w:szCs w:val="22"/>
          <w:u w:val="single"/>
        </w:rPr>
        <w:t>Award</w:t>
      </w:r>
      <w:r w:rsidRPr="00393068">
        <w:rPr>
          <w:rFonts w:ascii="Calibri" w:hAnsi="Calibri"/>
          <w:b/>
          <w:sz w:val="22"/>
          <w:szCs w:val="22"/>
        </w:rPr>
        <w:t>:</w:t>
      </w:r>
      <w:r w:rsidRPr="00393068">
        <w:rPr>
          <w:rFonts w:ascii="Calibri" w:hAnsi="Calibri"/>
          <w:sz w:val="22"/>
          <w:szCs w:val="22"/>
        </w:rPr>
        <w:t xml:space="preserve">  Getty Research Exchange Fellows will receive a travel and living expense stipend of $7,500. The fellowship tenure will be June 9 to July 16, 2012, including an opening and closing seminar.  A final report in English </w:t>
      </w:r>
      <w:r w:rsidRPr="00393068">
        <w:rPr>
          <w:rFonts w:ascii="Calibri" w:hAnsi="Calibri"/>
          <w:spacing w:val="-4"/>
          <w:sz w:val="22"/>
          <w:szCs w:val="22"/>
        </w:rPr>
        <w:t>is due no later than September 17, 2012.  Notification of fellowship status will be made available to each</w:t>
      </w:r>
      <w:r>
        <w:rPr>
          <w:rFonts w:ascii="Calibri" w:hAnsi="Calibri"/>
          <w:spacing w:val="-4"/>
          <w:sz w:val="22"/>
          <w:szCs w:val="22"/>
        </w:rPr>
        <w:t xml:space="preserve"> applicant via email by April 16</w:t>
      </w:r>
      <w:r w:rsidRPr="00393068">
        <w:rPr>
          <w:rFonts w:ascii="Calibri" w:hAnsi="Calibri"/>
          <w:spacing w:val="-4"/>
          <w:sz w:val="22"/>
          <w:szCs w:val="22"/>
        </w:rPr>
        <w:t xml:space="preserve">, 2012. </w:t>
      </w:r>
    </w:p>
    <w:p w14:paraId="3FC05FBB" w14:textId="77777777" w:rsidR="00ED0C3B" w:rsidRPr="00393068" w:rsidRDefault="00ED0C3B" w:rsidP="00A86120">
      <w:pPr>
        <w:jc w:val="both"/>
        <w:rPr>
          <w:rFonts w:ascii="Calibri" w:hAnsi="Calibri"/>
          <w:sz w:val="22"/>
          <w:szCs w:val="22"/>
        </w:rPr>
      </w:pPr>
    </w:p>
    <w:p w14:paraId="5225555C" w14:textId="77777777" w:rsidR="00ED0C3B" w:rsidRPr="00393068" w:rsidRDefault="00ED0C3B" w:rsidP="00A86120">
      <w:pPr>
        <w:jc w:val="both"/>
        <w:rPr>
          <w:rFonts w:ascii="Calibri" w:hAnsi="Calibri"/>
          <w:sz w:val="22"/>
          <w:szCs w:val="22"/>
        </w:rPr>
      </w:pPr>
      <w:r w:rsidRPr="00393068">
        <w:rPr>
          <w:rFonts w:ascii="Calibri" w:hAnsi="Calibri"/>
          <w:b/>
          <w:sz w:val="22"/>
          <w:szCs w:val="22"/>
          <w:u w:val="single"/>
        </w:rPr>
        <w:t>Selection Process</w:t>
      </w:r>
      <w:r w:rsidRPr="00393068">
        <w:rPr>
          <w:rFonts w:ascii="Calibri" w:hAnsi="Calibri"/>
          <w:b/>
          <w:sz w:val="22"/>
          <w:szCs w:val="22"/>
        </w:rPr>
        <w:t>:</w:t>
      </w:r>
      <w:r w:rsidRPr="00393068">
        <w:rPr>
          <w:rFonts w:ascii="Calibri" w:hAnsi="Calibri"/>
          <w:sz w:val="22"/>
          <w:szCs w:val="22"/>
        </w:rPr>
        <w:t xml:space="preserve"> </w:t>
      </w:r>
      <w:r w:rsidRPr="005278FA">
        <w:rPr>
          <w:rFonts w:ascii="Calibri" w:hAnsi="Calibri"/>
          <w:noProof/>
          <w:sz w:val="22"/>
          <w:szCs w:val="22"/>
        </w:rPr>
        <w:t>Greek</w:t>
      </w:r>
      <w:r w:rsidRPr="00393068">
        <w:rPr>
          <w:rFonts w:ascii="Calibri" w:hAnsi="Calibri"/>
          <w:sz w:val="22"/>
          <w:szCs w:val="22"/>
        </w:rPr>
        <w:t xml:space="preserve"> </w:t>
      </w:r>
      <w:r w:rsidRPr="00D5666F">
        <w:rPr>
          <w:rFonts w:ascii="Calibri" w:hAnsi="Calibri"/>
          <w:sz w:val="22"/>
          <w:szCs w:val="22"/>
        </w:rPr>
        <w:t xml:space="preserve">scholars must apply through </w:t>
      </w:r>
      <w:r w:rsidRPr="005278FA">
        <w:rPr>
          <w:rFonts w:ascii="Calibri" w:hAnsi="Calibri"/>
          <w:noProof/>
          <w:sz w:val="22"/>
          <w:szCs w:val="22"/>
        </w:rPr>
        <w:t>ASCSA</w:t>
      </w:r>
      <w:r>
        <w:rPr>
          <w:rFonts w:ascii="Calibri" w:hAnsi="Calibri"/>
          <w:sz w:val="22"/>
          <w:szCs w:val="22"/>
        </w:rPr>
        <w:t xml:space="preserve">. </w:t>
      </w:r>
      <w:r w:rsidRPr="00393068">
        <w:rPr>
          <w:rFonts w:ascii="Calibri" w:hAnsi="Calibri"/>
          <w:sz w:val="22"/>
          <w:szCs w:val="22"/>
        </w:rPr>
        <w:t>Fellowship applicants will submit their research grant applications directly to</w:t>
      </w:r>
      <w:r>
        <w:rPr>
          <w:rFonts w:ascii="Calibri" w:hAnsi="Calibri"/>
          <w:sz w:val="22"/>
          <w:szCs w:val="22"/>
        </w:rPr>
        <w:t xml:space="preserve"> </w:t>
      </w:r>
      <w:r w:rsidRPr="005278FA">
        <w:rPr>
          <w:rFonts w:ascii="Calibri" w:hAnsi="Calibri"/>
          <w:noProof/>
          <w:sz w:val="22"/>
          <w:szCs w:val="22"/>
        </w:rPr>
        <w:t>ASCSA</w:t>
      </w:r>
      <w:r w:rsidRPr="00393068">
        <w:rPr>
          <w:rFonts w:ascii="Calibri" w:hAnsi="Calibri"/>
          <w:sz w:val="22"/>
          <w:szCs w:val="22"/>
        </w:rPr>
        <w:t>, which will in turn forward them, with comments, to CAORC. Fellows will be selected by an appropriate scholarly review panel appointed by CAORC and will be</w:t>
      </w:r>
      <w:r w:rsidRPr="00393068">
        <w:rPr>
          <w:rFonts w:ascii="Calibri" w:hAnsi="Calibri"/>
          <w:spacing w:val="-4"/>
          <w:sz w:val="22"/>
          <w:szCs w:val="22"/>
        </w:rPr>
        <w:t xml:space="preserve"> judged on the scholarly significance of their proposal and its importance to understanding the focus region and seminar theme; the potential value of any collaboration proposed; the feasibility of the research design; the applicant’s research background; and quality of reference letter. </w:t>
      </w:r>
      <w:r w:rsidRPr="00393068">
        <w:rPr>
          <w:rFonts w:ascii="Calibri" w:hAnsi="Calibri"/>
          <w:sz w:val="22"/>
          <w:szCs w:val="22"/>
        </w:rPr>
        <w:t xml:space="preserve">CAORC will inform the applicants </w:t>
      </w:r>
      <w:r>
        <w:rPr>
          <w:rFonts w:ascii="Calibri" w:hAnsi="Calibri"/>
          <w:spacing w:val="-4"/>
          <w:sz w:val="22"/>
          <w:szCs w:val="22"/>
        </w:rPr>
        <w:t>via email by April 16</w:t>
      </w:r>
      <w:r w:rsidRPr="00393068">
        <w:rPr>
          <w:rFonts w:ascii="Calibri" w:hAnsi="Calibri"/>
          <w:spacing w:val="-4"/>
          <w:sz w:val="22"/>
          <w:szCs w:val="22"/>
        </w:rPr>
        <w:t>, 2012</w:t>
      </w:r>
      <w:r w:rsidRPr="00393068">
        <w:rPr>
          <w:rFonts w:ascii="Calibri" w:hAnsi="Calibri"/>
          <w:sz w:val="22"/>
          <w:szCs w:val="22"/>
        </w:rPr>
        <w:t>.</w:t>
      </w:r>
    </w:p>
    <w:p w14:paraId="7D488EBF" w14:textId="77777777" w:rsidR="00ED0C3B" w:rsidRPr="00393068" w:rsidRDefault="00ED0C3B" w:rsidP="00A86120">
      <w:pPr>
        <w:jc w:val="both"/>
        <w:rPr>
          <w:rFonts w:ascii="Calibri" w:hAnsi="Calibri"/>
          <w:sz w:val="22"/>
          <w:szCs w:val="22"/>
        </w:rPr>
      </w:pPr>
    </w:p>
    <w:p w14:paraId="63993DE7" w14:textId="77777777" w:rsidR="00ED0C3B" w:rsidRPr="00393068" w:rsidRDefault="00ED0C3B" w:rsidP="00A86120">
      <w:pPr>
        <w:jc w:val="both"/>
        <w:rPr>
          <w:rFonts w:ascii="Calibri" w:hAnsi="Calibri"/>
          <w:sz w:val="22"/>
          <w:szCs w:val="22"/>
        </w:rPr>
      </w:pPr>
      <w:r w:rsidRPr="00393068">
        <w:rPr>
          <w:rFonts w:ascii="Calibri" w:hAnsi="Calibri"/>
          <w:b/>
          <w:sz w:val="22"/>
          <w:szCs w:val="22"/>
          <w:u w:val="single"/>
        </w:rPr>
        <w:t>Fellowship Locations</w:t>
      </w:r>
      <w:r w:rsidRPr="00393068">
        <w:rPr>
          <w:rFonts w:ascii="Calibri" w:hAnsi="Calibri"/>
          <w:b/>
          <w:sz w:val="22"/>
          <w:szCs w:val="22"/>
        </w:rPr>
        <w:t>:</w:t>
      </w:r>
      <w:r w:rsidRPr="00393068">
        <w:rPr>
          <w:rFonts w:ascii="Calibri" w:hAnsi="Calibri"/>
          <w:sz w:val="22"/>
          <w:szCs w:val="22"/>
        </w:rPr>
        <w:t xml:space="preserve"> Applicants may apply to go to Algeria or Turkey. </w:t>
      </w:r>
    </w:p>
    <w:p w14:paraId="08E8C553" w14:textId="77777777" w:rsidR="00ED0C3B" w:rsidRPr="00393068" w:rsidRDefault="00ED0C3B" w:rsidP="00A86120">
      <w:pPr>
        <w:jc w:val="both"/>
        <w:rPr>
          <w:rFonts w:ascii="Calibri" w:hAnsi="Calibri"/>
          <w:sz w:val="22"/>
          <w:szCs w:val="22"/>
        </w:rPr>
      </w:pPr>
    </w:p>
    <w:p w14:paraId="64E6C509" w14:textId="77777777" w:rsidR="00ED0C3B" w:rsidRPr="00393068" w:rsidRDefault="00ED0C3B" w:rsidP="00393068">
      <w:pPr>
        <w:rPr>
          <w:rFonts w:ascii="Calibri" w:hAnsi="Calibri"/>
          <w:b/>
          <w:sz w:val="22"/>
          <w:szCs w:val="22"/>
          <w:shd w:val="clear" w:color="auto" w:fill="FFFFFF"/>
        </w:rPr>
      </w:pPr>
      <w:r w:rsidRPr="00393068">
        <w:rPr>
          <w:rStyle w:val="apple-style-span"/>
          <w:rFonts w:ascii="Calibri" w:hAnsi="Calibri" w:cs="Arial"/>
          <w:b/>
          <w:i/>
          <w:sz w:val="22"/>
          <w:szCs w:val="22"/>
          <w:shd w:val="clear" w:color="auto" w:fill="FFFFFF"/>
        </w:rPr>
        <w:t>Art and Archaeology of the Sacred</w:t>
      </w:r>
    </w:p>
    <w:p w14:paraId="0421D9D7" w14:textId="77777777" w:rsidR="00ED0C3B" w:rsidRPr="00393068" w:rsidRDefault="00ED0C3B" w:rsidP="00393068">
      <w:pPr>
        <w:rPr>
          <w:rStyle w:val="apple-style-span"/>
          <w:rFonts w:ascii="Calibri" w:hAnsi="Calibri" w:cs="Arial"/>
          <w:b/>
          <w:sz w:val="22"/>
          <w:szCs w:val="22"/>
          <w:shd w:val="clear" w:color="auto" w:fill="FFFFFF"/>
        </w:rPr>
      </w:pPr>
      <w:r w:rsidRPr="00393068">
        <w:rPr>
          <w:rFonts w:ascii="Calibri" w:hAnsi="Calibri"/>
          <w:b/>
          <w:sz w:val="22"/>
          <w:szCs w:val="22"/>
          <w:shd w:val="clear" w:color="auto" w:fill="FFFFFF"/>
        </w:rPr>
        <w:t>Oran, Algeria | 9 June – 16 July 2012</w:t>
      </w:r>
    </w:p>
    <w:p w14:paraId="21AED257" w14:textId="77777777" w:rsidR="00ED0C3B" w:rsidRPr="00393068" w:rsidRDefault="00ED0C3B" w:rsidP="00393068">
      <w:pPr>
        <w:rPr>
          <w:rFonts w:ascii="Calibri" w:hAnsi="Calibri"/>
          <w:sz w:val="22"/>
          <w:szCs w:val="22"/>
          <w:shd w:val="clear" w:color="auto" w:fill="FFFFFF"/>
        </w:rPr>
      </w:pPr>
      <w:r w:rsidRPr="00393068">
        <w:rPr>
          <w:rStyle w:val="apple-style-span"/>
          <w:rFonts w:ascii="Calibri" w:hAnsi="Calibri" w:cs="Arial"/>
          <w:sz w:val="22"/>
          <w:szCs w:val="22"/>
          <w:shd w:val="clear" w:color="auto" w:fill="FFFFFF"/>
        </w:rPr>
        <w:t xml:space="preserve">Fellows should plan to arrive in Oran </w:t>
      </w:r>
      <w:r>
        <w:rPr>
          <w:rStyle w:val="apple-style-span"/>
          <w:rFonts w:ascii="Calibri" w:hAnsi="Calibri" w:cs="Arial"/>
          <w:sz w:val="22"/>
          <w:shd w:val="clear" w:color="auto" w:fill="FFFFFF"/>
        </w:rPr>
        <w:t xml:space="preserve">no later than </w:t>
      </w:r>
      <w:r w:rsidRPr="00393068">
        <w:rPr>
          <w:rStyle w:val="apple-style-span"/>
          <w:rFonts w:ascii="Calibri" w:hAnsi="Calibri" w:cs="Arial"/>
          <w:sz w:val="22"/>
          <w:szCs w:val="22"/>
          <w:shd w:val="clear" w:color="auto" w:fill="FFFFFF"/>
        </w:rPr>
        <w:t xml:space="preserve">9 June 2012 and depart </w:t>
      </w:r>
      <w:r>
        <w:rPr>
          <w:rStyle w:val="apple-style-span"/>
          <w:rFonts w:ascii="Calibri" w:hAnsi="Calibri" w:cs="Arial"/>
          <w:sz w:val="22"/>
          <w:shd w:val="clear" w:color="auto" w:fill="FFFFFF"/>
        </w:rPr>
        <w:t xml:space="preserve">no earlier than </w:t>
      </w:r>
      <w:r w:rsidRPr="00393068">
        <w:rPr>
          <w:rStyle w:val="apple-style-span"/>
          <w:rFonts w:ascii="Calibri" w:hAnsi="Calibri" w:cs="Arial"/>
          <w:sz w:val="22"/>
          <w:szCs w:val="22"/>
          <w:shd w:val="clear" w:color="auto" w:fill="FFFFFF"/>
        </w:rPr>
        <w:t>16 July 2012. The fellowship tenure is comprised of three sections:</w:t>
      </w:r>
    </w:p>
    <w:p w14:paraId="4AC82726" w14:textId="77777777" w:rsidR="00ED0C3B" w:rsidRPr="00393068" w:rsidRDefault="00ED0C3B" w:rsidP="00393068">
      <w:pPr>
        <w:pStyle w:val="ListParagraph"/>
        <w:numPr>
          <w:ilvl w:val="0"/>
          <w:numId w:val="4"/>
        </w:numPr>
        <w:rPr>
          <w:rFonts w:ascii="Calibri" w:hAnsi="Calibri"/>
          <w:sz w:val="22"/>
          <w:shd w:val="clear" w:color="auto" w:fill="FFFFFF"/>
        </w:rPr>
      </w:pPr>
      <w:r w:rsidRPr="00393068">
        <w:rPr>
          <w:rFonts w:ascii="Calibri" w:hAnsi="Calibri"/>
          <w:sz w:val="22"/>
          <w:u w:val="single"/>
          <w:shd w:val="clear" w:color="auto" w:fill="FFFFFF"/>
        </w:rPr>
        <w:t>Opening Seminar, 10-11 June 2012</w:t>
      </w:r>
      <w:r w:rsidRPr="00393068">
        <w:rPr>
          <w:rFonts w:ascii="Calibri" w:hAnsi="Calibri"/>
          <w:sz w:val="22"/>
          <w:shd w:val="clear" w:color="auto" w:fill="FFFFFF"/>
        </w:rPr>
        <w:t xml:space="preserve">: Fellows will gather with scholars from the Algerian academic community at an opening seminar. </w:t>
      </w:r>
      <w:bookmarkStart w:id="0" w:name="_GoBack"/>
      <w:bookmarkEnd w:id="0"/>
    </w:p>
    <w:p w14:paraId="7B92CAF2" w14:textId="77777777" w:rsidR="00ED0C3B" w:rsidRPr="00393068" w:rsidRDefault="00ED0C3B" w:rsidP="00393068">
      <w:pPr>
        <w:pStyle w:val="ListParagraph"/>
        <w:numPr>
          <w:ilvl w:val="0"/>
          <w:numId w:val="4"/>
        </w:numPr>
        <w:rPr>
          <w:rFonts w:ascii="Calibri" w:hAnsi="Calibri"/>
          <w:sz w:val="22"/>
          <w:shd w:val="clear" w:color="auto" w:fill="FFFFFF"/>
        </w:rPr>
      </w:pPr>
      <w:r w:rsidRPr="00393068">
        <w:rPr>
          <w:rFonts w:ascii="Calibri" w:hAnsi="Calibri"/>
          <w:sz w:val="22"/>
          <w:u w:val="single"/>
          <w:shd w:val="clear" w:color="auto" w:fill="FFFFFF"/>
        </w:rPr>
        <w:lastRenderedPageBreak/>
        <w:t>Independent Research, 12 June – 14 July 2012</w:t>
      </w:r>
      <w:r w:rsidRPr="00393068">
        <w:rPr>
          <w:rFonts w:ascii="Calibri" w:hAnsi="Calibri"/>
          <w:sz w:val="22"/>
          <w:shd w:val="clear" w:color="auto" w:fill="FFFFFF"/>
        </w:rPr>
        <w:t xml:space="preserve">: Fellows will conduct independent research as </w:t>
      </w:r>
      <w:r>
        <w:rPr>
          <w:rFonts w:ascii="Calibri" w:hAnsi="Calibri"/>
          <w:sz w:val="22"/>
          <w:shd w:val="clear" w:color="auto" w:fill="FFFFFF"/>
        </w:rPr>
        <w:t>described</w:t>
      </w:r>
      <w:r w:rsidRPr="00224D2B">
        <w:rPr>
          <w:rFonts w:ascii="Calibri" w:hAnsi="Calibri"/>
          <w:sz w:val="22"/>
          <w:shd w:val="clear" w:color="auto" w:fill="FFFFFF"/>
        </w:rPr>
        <w:t xml:space="preserve"> </w:t>
      </w:r>
      <w:r w:rsidRPr="00393068">
        <w:rPr>
          <w:rFonts w:ascii="Calibri" w:hAnsi="Calibri"/>
          <w:sz w:val="22"/>
          <w:shd w:val="clear" w:color="auto" w:fill="FFFFFF"/>
        </w:rPr>
        <w:t xml:space="preserve">in their application. Research projects should relate to the seminar theme of </w:t>
      </w:r>
      <w:r w:rsidRPr="00393068">
        <w:rPr>
          <w:rFonts w:ascii="Calibri" w:hAnsi="Calibri"/>
          <w:i/>
          <w:sz w:val="22"/>
          <w:shd w:val="clear" w:color="auto" w:fill="FFFFFF"/>
        </w:rPr>
        <w:t>Art and Archaeology of the Sacred</w:t>
      </w:r>
      <w:r w:rsidRPr="00393068">
        <w:rPr>
          <w:rFonts w:ascii="Calibri" w:hAnsi="Calibri"/>
          <w:sz w:val="22"/>
          <w:shd w:val="clear" w:color="auto" w:fill="FFFFFF"/>
        </w:rPr>
        <w:t>.</w:t>
      </w:r>
    </w:p>
    <w:p w14:paraId="4980A691" w14:textId="77777777" w:rsidR="00ED0C3B" w:rsidRPr="00393068" w:rsidRDefault="00ED0C3B" w:rsidP="00393068">
      <w:pPr>
        <w:pStyle w:val="ListParagraph"/>
        <w:numPr>
          <w:ilvl w:val="0"/>
          <w:numId w:val="4"/>
        </w:numPr>
        <w:rPr>
          <w:rStyle w:val="apple-style-span"/>
          <w:rFonts w:ascii="Calibri" w:hAnsi="Calibri" w:cs="Arial"/>
          <w:sz w:val="22"/>
          <w:shd w:val="clear" w:color="auto" w:fill="FFFFFF"/>
        </w:rPr>
      </w:pPr>
      <w:r w:rsidRPr="00393068">
        <w:rPr>
          <w:rStyle w:val="apple-style-span"/>
          <w:rFonts w:ascii="Calibri" w:hAnsi="Calibri" w:cs="Arial"/>
          <w:sz w:val="22"/>
          <w:u w:val="single"/>
          <w:shd w:val="clear" w:color="auto" w:fill="FFFFFF"/>
        </w:rPr>
        <w:t>Closing Seminar: 15 July 2012</w:t>
      </w:r>
      <w:r w:rsidRPr="00393068">
        <w:rPr>
          <w:rStyle w:val="apple-style-span"/>
          <w:rFonts w:ascii="Calibri" w:hAnsi="Calibri" w:cs="Arial"/>
          <w:sz w:val="22"/>
          <w:shd w:val="clear" w:color="auto" w:fill="FFFFFF"/>
        </w:rPr>
        <w:t>: Fellows will reconvene to share their preliminary findings from their research.</w:t>
      </w:r>
    </w:p>
    <w:p w14:paraId="6782DDDE" w14:textId="77777777" w:rsidR="00ED0C3B" w:rsidRPr="00393068" w:rsidRDefault="00ED0C3B" w:rsidP="00393068">
      <w:pPr>
        <w:rPr>
          <w:rFonts w:ascii="Calibri" w:hAnsi="Calibri"/>
          <w:sz w:val="22"/>
          <w:szCs w:val="22"/>
          <w:shd w:val="clear" w:color="auto" w:fill="FFFFFF"/>
        </w:rPr>
      </w:pPr>
    </w:p>
    <w:p w14:paraId="22867BA5" w14:textId="77777777" w:rsidR="00ED0C3B" w:rsidRPr="00393068" w:rsidRDefault="00ED0C3B" w:rsidP="00393068">
      <w:pPr>
        <w:rPr>
          <w:rFonts w:ascii="Calibri" w:hAnsi="Calibri"/>
          <w:b/>
          <w:sz w:val="22"/>
          <w:szCs w:val="22"/>
          <w:shd w:val="clear" w:color="auto" w:fill="FFFFFF"/>
        </w:rPr>
      </w:pPr>
      <w:r w:rsidRPr="00393068">
        <w:rPr>
          <w:rFonts w:ascii="Calibri" w:hAnsi="Calibri"/>
          <w:b/>
          <w:i/>
          <w:sz w:val="22"/>
          <w:szCs w:val="22"/>
          <w:shd w:val="clear" w:color="auto" w:fill="FFFFFF"/>
        </w:rPr>
        <w:t>Vision and Visual Culture in Byzantium</w:t>
      </w:r>
      <w:r w:rsidRPr="00393068">
        <w:rPr>
          <w:rFonts w:ascii="Calibri" w:hAnsi="Calibri"/>
          <w:b/>
          <w:sz w:val="22"/>
          <w:szCs w:val="22"/>
          <w:shd w:val="clear" w:color="auto" w:fill="FFFFFF"/>
        </w:rPr>
        <w:t xml:space="preserve"> </w:t>
      </w:r>
    </w:p>
    <w:p w14:paraId="1C42354C" w14:textId="77777777" w:rsidR="00ED0C3B" w:rsidRPr="00393068" w:rsidRDefault="00ED0C3B" w:rsidP="00393068">
      <w:pPr>
        <w:rPr>
          <w:rFonts w:ascii="Calibri" w:hAnsi="Calibri"/>
          <w:b/>
          <w:sz w:val="22"/>
          <w:szCs w:val="22"/>
          <w:shd w:val="clear" w:color="auto" w:fill="FFFFFF"/>
        </w:rPr>
      </w:pPr>
      <w:r w:rsidRPr="00393068">
        <w:rPr>
          <w:rFonts w:ascii="Calibri" w:hAnsi="Calibri"/>
          <w:b/>
          <w:sz w:val="22"/>
          <w:szCs w:val="22"/>
          <w:shd w:val="clear" w:color="auto" w:fill="FFFFFF"/>
        </w:rPr>
        <w:t>Istanbul, Turkey | 9 June – 16 July 2012</w:t>
      </w:r>
    </w:p>
    <w:p w14:paraId="33035B9C" w14:textId="77777777" w:rsidR="00ED0C3B" w:rsidRDefault="00ED0C3B" w:rsidP="00393068">
      <w:pPr>
        <w:rPr>
          <w:rFonts w:ascii="Calibri" w:hAnsi="Calibri"/>
          <w:sz w:val="22"/>
          <w:shd w:val="clear" w:color="auto" w:fill="FFFFFF"/>
        </w:rPr>
      </w:pPr>
      <w:r w:rsidRPr="00393068">
        <w:rPr>
          <w:rFonts w:ascii="Calibri" w:hAnsi="Calibri"/>
          <w:sz w:val="22"/>
          <w:shd w:val="clear" w:color="auto" w:fill="FFFFFF"/>
        </w:rPr>
        <w:t xml:space="preserve">Byzantium was a profoundly visual culture, which has left us some of the singular monuments from the history of art and architecture, such as </w:t>
      </w:r>
      <w:proofErr w:type="spellStart"/>
      <w:r w:rsidRPr="00393068">
        <w:rPr>
          <w:rFonts w:ascii="Calibri" w:hAnsi="Calibri"/>
          <w:sz w:val="22"/>
          <w:shd w:val="clear" w:color="auto" w:fill="FFFFFF"/>
        </w:rPr>
        <w:t>Hagia</w:t>
      </w:r>
      <w:proofErr w:type="spellEnd"/>
      <w:r w:rsidRPr="00393068">
        <w:rPr>
          <w:rFonts w:ascii="Calibri" w:hAnsi="Calibri"/>
          <w:sz w:val="22"/>
          <w:shd w:val="clear" w:color="auto" w:fill="FFFFFF"/>
        </w:rPr>
        <w:t xml:space="preserve"> Sophia or the </w:t>
      </w:r>
      <w:proofErr w:type="spellStart"/>
      <w:r w:rsidRPr="00393068">
        <w:rPr>
          <w:rFonts w:ascii="Calibri" w:hAnsi="Calibri"/>
          <w:sz w:val="22"/>
          <w:shd w:val="clear" w:color="auto" w:fill="FFFFFF"/>
        </w:rPr>
        <w:t>Chora</w:t>
      </w:r>
      <w:proofErr w:type="spellEnd"/>
      <w:r w:rsidRPr="00393068">
        <w:rPr>
          <w:rFonts w:ascii="Calibri" w:hAnsi="Calibri"/>
          <w:sz w:val="22"/>
          <w:shd w:val="clear" w:color="auto" w:fill="FFFFFF"/>
        </w:rPr>
        <w:t xml:space="preserve"> Monastery.  The purpose of the seminar is to investigate ways of looking and ways of seeing Byzantine art and architecture – that is, learning to “read” the monuments with the same nuance and insight a philologist would apply to a text.  This may encompass several approaches, such as recreating the cultural context in which the monument or image was constructed or experienced; understanding the dynamic relationship of a painted or mosaic program and its architectural setting; interrogating the science of vision itself, as the Byzantines understood it; or contemplating the relationship of the cognitive visual process to spiritual understanding.</w:t>
      </w:r>
    </w:p>
    <w:p w14:paraId="22DE2F96" w14:textId="77777777" w:rsidR="00ED0C3B" w:rsidRPr="00393068" w:rsidRDefault="00ED0C3B" w:rsidP="00393068">
      <w:pPr>
        <w:rPr>
          <w:rStyle w:val="apple-style-span"/>
          <w:rFonts w:ascii="Calibri" w:hAnsi="Calibri" w:cs="Arial"/>
          <w:sz w:val="22"/>
          <w:szCs w:val="22"/>
          <w:shd w:val="clear" w:color="auto" w:fill="FFFFFF"/>
        </w:rPr>
      </w:pPr>
    </w:p>
    <w:p w14:paraId="40D46502" w14:textId="77777777" w:rsidR="00ED0C3B" w:rsidRPr="00393068" w:rsidRDefault="00ED0C3B" w:rsidP="00393068">
      <w:pPr>
        <w:rPr>
          <w:rFonts w:ascii="Calibri" w:hAnsi="Calibri"/>
          <w:sz w:val="22"/>
          <w:szCs w:val="22"/>
          <w:shd w:val="clear" w:color="auto" w:fill="FFFFFF"/>
        </w:rPr>
      </w:pPr>
      <w:r w:rsidRPr="00393068">
        <w:rPr>
          <w:rStyle w:val="apple-style-span"/>
          <w:rFonts w:ascii="Calibri" w:hAnsi="Calibri" w:cs="Arial"/>
          <w:sz w:val="22"/>
          <w:szCs w:val="22"/>
          <w:shd w:val="clear" w:color="auto" w:fill="FFFFFF"/>
        </w:rPr>
        <w:t xml:space="preserve">Fellows should plan to arrive in Istanbul </w:t>
      </w:r>
      <w:r>
        <w:rPr>
          <w:rStyle w:val="apple-style-span"/>
          <w:rFonts w:ascii="Calibri" w:hAnsi="Calibri" w:cs="Arial"/>
          <w:sz w:val="22"/>
          <w:shd w:val="clear" w:color="auto" w:fill="FFFFFF"/>
        </w:rPr>
        <w:t xml:space="preserve">no later than </w:t>
      </w:r>
      <w:r w:rsidRPr="00393068">
        <w:rPr>
          <w:rStyle w:val="apple-style-span"/>
          <w:rFonts w:ascii="Calibri" w:hAnsi="Calibri" w:cs="Arial"/>
          <w:sz w:val="22"/>
          <w:szCs w:val="22"/>
          <w:shd w:val="clear" w:color="auto" w:fill="FFFFFF"/>
        </w:rPr>
        <w:t xml:space="preserve">9 June 2012 and depart </w:t>
      </w:r>
      <w:r>
        <w:rPr>
          <w:rStyle w:val="apple-style-span"/>
          <w:rFonts w:ascii="Calibri" w:hAnsi="Calibri" w:cs="Arial"/>
          <w:sz w:val="22"/>
          <w:shd w:val="clear" w:color="auto" w:fill="FFFFFF"/>
        </w:rPr>
        <w:t xml:space="preserve">no earlier than </w:t>
      </w:r>
      <w:r w:rsidRPr="00393068">
        <w:rPr>
          <w:rStyle w:val="apple-style-span"/>
          <w:rFonts w:ascii="Calibri" w:hAnsi="Calibri" w:cs="Arial"/>
          <w:sz w:val="22"/>
          <w:szCs w:val="22"/>
          <w:shd w:val="clear" w:color="auto" w:fill="FFFFFF"/>
        </w:rPr>
        <w:t>16 July 2012. The fellowship tenure is comprised of three sections:</w:t>
      </w:r>
    </w:p>
    <w:p w14:paraId="2F33DD90" w14:textId="77777777" w:rsidR="00ED0C3B" w:rsidRDefault="00ED0C3B">
      <w:pPr>
        <w:pStyle w:val="ListParagraph"/>
        <w:numPr>
          <w:ilvl w:val="0"/>
          <w:numId w:val="7"/>
        </w:numPr>
        <w:rPr>
          <w:rFonts w:ascii="Calibri" w:hAnsi="Calibri"/>
          <w:sz w:val="22"/>
          <w:shd w:val="clear" w:color="auto" w:fill="FFFFFF"/>
        </w:rPr>
      </w:pPr>
      <w:r w:rsidRPr="00393068">
        <w:rPr>
          <w:rFonts w:ascii="Calibri" w:hAnsi="Calibri"/>
          <w:sz w:val="22"/>
          <w:u w:val="single"/>
          <w:shd w:val="clear" w:color="auto" w:fill="FFFFFF"/>
        </w:rPr>
        <w:t>Opening Seminar, 10-11 June 2012</w:t>
      </w:r>
      <w:r w:rsidRPr="00393068">
        <w:rPr>
          <w:rFonts w:ascii="Calibri" w:hAnsi="Calibri"/>
          <w:sz w:val="22"/>
          <w:shd w:val="clear" w:color="auto" w:fill="FFFFFF"/>
        </w:rPr>
        <w:t xml:space="preserve">: Fellows will gather with scholars from the Turkish academic community at an opening seminar. </w:t>
      </w:r>
    </w:p>
    <w:p w14:paraId="73C79D00" w14:textId="77777777" w:rsidR="00ED0C3B" w:rsidRDefault="00ED0C3B">
      <w:pPr>
        <w:pStyle w:val="ListParagraph"/>
        <w:numPr>
          <w:ilvl w:val="0"/>
          <w:numId w:val="7"/>
        </w:numPr>
        <w:rPr>
          <w:rFonts w:ascii="Calibri" w:hAnsi="Calibri"/>
          <w:sz w:val="22"/>
          <w:shd w:val="clear" w:color="auto" w:fill="FFFFFF"/>
        </w:rPr>
      </w:pPr>
      <w:r w:rsidRPr="00393068">
        <w:rPr>
          <w:rFonts w:ascii="Calibri" w:hAnsi="Calibri"/>
          <w:sz w:val="22"/>
          <w:u w:val="single"/>
          <w:shd w:val="clear" w:color="auto" w:fill="FFFFFF"/>
        </w:rPr>
        <w:t>Independent Research, 12 June – 14 July 2012</w:t>
      </w:r>
      <w:r w:rsidRPr="00393068">
        <w:rPr>
          <w:rFonts w:ascii="Calibri" w:hAnsi="Calibri"/>
          <w:sz w:val="22"/>
          <w:shd w:val="clear" w:color="auto" w:fill="FFFFFF"/>
        </w:rPr>
        <w:t xml:space="preserve">: Fellows will conduct independent research as </w:t>
      </w:r>
      <w:r>
        <w:rPr>
          <w:rFonts w:ascii="Calibri" w:hAnsi="Calibri"/>
          <w:sz w:val="22"/>
          <w:shd w:val="clear" w:color="auto" w:fill="FFFFFF"/>
        </w:rPr>
        <w:t>described</w:t>
      </w:r>
      <w:r w:rsidRPr="00224D2B">
        <w:rPr>
          <w:rFonts w:ascii="Calibri" w:hAnsi="Calibri"/>
          <w:sz w:val="22"/>
          <w:shd w:val="clear" w:color="auto" w:fill="FFFFFF"/>
        </w:rPr>
        <w:t xml:space="preserve"> </w:t>
      </w:r>
      <w:r w:rsidRPr="00393068">
        <w:rPr>
          <w:rFonts w:ascii="Calibri" w:hAnsi="Calibri"/>
          <w:sz w:val="22"/>
          <w:shd w:val="clear" w:color="auto" w:fill="FFFFFF"/>
        </w:rPr>
        <w:t xml:space="preserve">in their application. Research projects should relate to the seminar theme of </w:t>
      </w:r>
      <w:r w:rsidRPr="00393068">
        <w:rPr>
          <w:rFonts w:ascii="Calibri" w:hAnsi="Calibri"/>
          <w:i/>
          <w:sz w:val="22"/>
          <w:shd w:val="clear" w:color="auto" w:fill="FFFFFF"/>
        </w:rPr>
        <w:t>Vision and</w:t>
      </w:r>
      <w:r w:rsidRPr="00393068">
        <w:rPr>
          <w:rFonts w:ascii="Calibri" w:hAnsi="Calibri"/>
          <w:sz w:val="22"/>
          <w:shd w:val="clear" w:color="auto" w:fill="FFFFFF"/>
        </w:rPr>
        <w:t xml:space="preserve"> </w:t>
      </w:r>
      <w:r w:rsidRPr="00393068">
        <w:rPr>
          <w:rFonts w:ascii="Calibri" w:hAnsi="Calibri"/>
          <w:i/>
          <w:sz w:val="22"/>
          <w:shd w:val="clear" w:color="auto" w:fill="FFFFFF"/>
        </w:rPr>
        <w:t>Visual Culture in Byzantium</w:t>
      </w:r>
      <w:r w:rsidRPr="00393068">
        <w:rPr>
          <w:rFonts w:ascii="Calibri" w:hAnsi="Calibri"/>
          <w:sz w:val="22"/>
          <w:shd w:val="clear" w:color="auto" w:fill="FFFFFF"/>
        </w:rPr>
        <w:t>.</w:t>
      </w:r>
    </w:p>
    <w:p w14:paraId="4BDEF1F9" w14:textId="77777777" w:rsidR="00ED0C3B" w:rsidRDefault="00ED0C3B">
      <w:pPr>
        <w:pStyle w:val="ListParagraph"/>
        <w:numPr>
          <w:ilvl w:val="0"/>
          <w:numId w:val="7"/>
        </w:numPr>
        <w:rPr>
          <w:rFonts w:ascii="Calibri" w:hAnsi="Calibri"/>
          <w:sz w:val="22"/>
        </w:rPr>
      </w:pPr>
      <w:r w:rsidRPr="00393068">
        <w:rPr>
          <w:rStyle w:val="apple-style-span"/>
          <w:rFonts w:ascii="Calibri" w:hAnsi="Calibri" w:cs="Arial"/>
          <w:sz w:val="22"/>
          <w:u w:val="single"/>
          <w:shd w:val="clear" w:color="auto" w:fill="FFFFFF"/>
        </w:rPr>
        <w:t>Closing Seminar: 15 July 2012</w:t>
      </w:r>
      <w:r w:rsidRPr="00393068">
        <w:rPr>
          <w:rStyle w:val="apple-style-span"/>
          <w:rFonts w:ascii="Calibri" w:hAnsi="Calibri" w:cs="Arial"/>
          <w:sz w:val="22"/>
          <w:shd w:val="clear" w:color="auto" w:fill="FFFFFF"/>
        </w:rPr>
        <w:t>: Fellows will reconvene to share their preliminary findings from their research.</w:t>
      </w:r>
    </w:p>
    <w:p w14:paraId="42F5C9BB" w14:textId="77777777" w:rsidR="00ED0C3B" w:rsidRPr="00393068" w:rsidRDefault="00ED0C3B" w:rsidP="00A86120">
      <w:pPr>
        <w:jc w:val="both"/>
        <w:rPr>
          <w:rFonts w:ascii="Calibri" w:hAnsi="Calibri"/>
          <w:b/>
          <w:sz w:val="22"/>
          <w:szCs w:val="22"/>
        </w:rPr>
      </w:pPr>
    </w:p>
    <w:p w14:paraId="6A48D077" w14:textId="77777777" w:rsidR="00ED0C3B" w:rsidRPr="00393068" w:rsidRDefault="00ED0C3B">
      <w:pPr>
        <w:rPr>
          <w:rFonts w:ascii="Calibri" w:hAnsi="Calibri"/>
          <w:sz w:val="22"/>
          <w:szCs w:val="22"/>
        </w:rPr>
      </w:pPr>
    </w:p>
    <w:p w14:paraId="067254A7" w14:textId="77777777" w:rsidR="00ED0C3B" w:rsidRPr="00BC4BAF" w:rsidRDefault="00ED0C3B" w:rsidP="00592574">
      <w:pPr>
        <w:pBdr>
          <w:top w:val="double" w:sz="4" w:space="1" w:color="auto"/>
          <w:bottom w:val="double" w:sz="4" w:space="1" w:color="auto"/>
        </w:pBdr>
        <w:jc w:val="center"/>
        <w:rPr>
          <w:rFonts w:ascii="Calibri" w:hAnsi="Calibri"/>
          <w:color w:val="000000"/>
          <w:szCs w:val="22"/>
        </w:rPr>
      </w:pPr>
      <w:r w:rsidRPr="00393068">
        <w:rPr>
          <w:rFonts w:ascii="Calibri" w:hAnsi="Calibri"/>
          <w:color w:val="000000"/>
          <w:sz w:val="22"/>
          <w:szCs w:val="22"/>
        </w:rPr>
        <w:t xml:space="preserve">Applicants are responsible for assuring that </w:t>
      </w:r>
      <w:r>
        <w:rPr>
          <w:rFonts w:ascii="Calibri" w:hAnsi="Calibri"/>
          <w:noProof/>
          <w:color w:val="000000"/>
          <w:sz w:val="22"/>
          <w:szCs w:val="22"/>
        </w:rPr>
        <w:t xml:space="preserve">the </w:t>
      </w:r>
      <w:r w:rsidRPr="005278FA">
        <w:rPr>
          <w:rFonts w:ascii="Calibri" w:hAnsi="Calibri"/>
          <w:noProof/>
          <w:color w:val="000000"/>
          <w:sz w:val="22"/>
          <w:szCs w:val="22"/>
        </w:rPr>
        <w:t>American School of Cl</w:t>
      </w:r>
      <w:r w:rsidRPr="00BC4BAF">
        <w:rPr>
          <w:rFonts w:ascii="Calibri" w:hAnsi="Calibri"/>
          <w:noProof/>
          <w:color w:val="000000"/>
          <w:sz w:val="22"/>
          <w:szCs w:val="22"/>
        </w:rPr>
        <w:t>ass</w:t>
      </w:r>
      <w:r w:rsidRPr="005278FA">
        <w:rPr>
          <w:rFonts w:ascii="Calibri" w:hAnsi="Calibri"/>
          <w:noProof/>
          <w:color w:val="000000"/>
          <w:sz w:val="22"/>
          <w:szCs w:val="22"/>
        </w:rPr>
        <w:t>ic</w:t>
      </w:r>
      <w:r w:rsidRPr="00BC4BAF">
        <w:rPr>
          <w:rFonts w:ascii="Calibri" w:hAnsi="Calibri"/>
          <w:noProof/>
          <w:color w:val="000000"/>
          <w:sz w:val="22"/>
          <w:szCs w:val="22"/>
        </w:rPr>
        <w:t xml:space="preserve">al Studies at Athens (ASCSA) </w:t>
      </w:r>
      <w:r w:rsidRPr="00BC4BAF">
        <w:rPr>
          <w:rFonts w:ascii="Calibri" w:hAnsi="Calibri"/>
          <w:color w:val="000000"/>
          <w:sz w:val="22"/>
          <w:szCs w:val="22"/>
        </w:rPr>
        <w:t xml:space="preserve">receives </w:t>
      </w:r>
      <w:r w:rsidRPr="00BC4BAF">
        <w:rPr>
          <w:rFonts w:ascii="Calibri" w:hAnsi="Calibri"/>
          <w:i/>
          <w:color w:val="000000"/>
          <w:sz w:val="22"/>
          <w:szCs w:val="22"/>
        </w:rPr>
        <w:t>all</w:t>
      </w:r>
      <w:r w:rsidRPr="00BC4BAF">
        <w:rPr>
          <w:rFonts w:ascii="Calibri" w:hAnsi="Calibri"/>
          <w:color w:val="000000"/>
          <w:sz w:val="22"/>
          <w:szCs w:val="22"/>
        </w:rPr>
        <w:t xml:space="preserve"> documents by the deadline date, </w:t>
      </w:r>
      <w:r w:rsidR="00BC4BAF" w:rsidRPr="00BC4BAF">
        <w:rPr>
          <w:rFonts w:ascii="Calibri" w:hAnsi="Calibri"/>
          <w:b/>
          <w:color w:val="000000"/>
          <w:sz w:val="22"/>
          <w:szCs w:val="22"/>
        </w:rPr>
        <w:t xml:space="preserve">January 15, </w:t>
      </w:r>
      <w:r w:rsidRPr="00BC4BAF">
        <w:rPr>
          <w:rFonts w:ascii="Calibri" w:hAnsi="Calibri"/>
          <w:b/>
          <w:sz w:val="22"/>
          <w:szCs w:val="22"/>
        </w:rPr>
        <w:t>2012</w:t>
      </w:r>
      <w:r w:rsidRPr="00BC4BAF">
        <w:rPr>
          <w:rFonts w:ascii="Calibri" w:hAnsi="Calibri"/>
          <w:b/>
          <w:color w:val="000000"/>
          <w:sz w:val="22"/>
          <w:szCs w:val="22"/>
        </w:rPr>
        <w:t>.</w:t>
      </w:r>
    </w:p>
    <w:p w14:paraId="6B2641F6" w14:textId="77777777" w:rsidR="00ED0C3B" w:rsidRPr="00393068" w:rsidRDefault="00ED0C3B" w:rsidP="00592574">
      <w:pPr>
        <w:rPr>
          <w:rFonts w:ascii="Calibri" w:hAnsi="Calibri"/>
          <w:color w:val="000000"/>
          <w:sz w:val="22"/>
          <w:szCs w:val="22"/>
        </w:rPr>
      </w:pPr>
    </w:p>
    <w:p w14:paraId="35BD7C85" w14:textId="77777777" w:rsidR="00ED0C3B" w:rsidRPr="00393068" w:rsidRDefault="00ED0C3B" w:rsidP="00592574">
      <w:pPr>
        <w:rPr>
          <w:rFonts w:ascii="Calibri" w:hAnsi="Calibri"/>
          <w:color w:val="000000"/>
          <w:sz w:val="22"/>
          <w:szCs w:val="22"/>
        </w:rPr>
      </w:pPr>
    </w:p>
    <w:p w14:paraId="415EC16C" w14:textId="77777777" w:rsidR="00ED0C3B" w:rsidRPr="00393068" w:rsidRDefault="00ED0C3B" w:rsidP="00592574">
      <w:pPr>
        <w:rPr>
          <w:rFonts w:ascii="Cambria" w:hAnsi="Cambria"/>
          <w:b/>
          <w:color w:val="000000"/>
          <w:sz w:val="22"/>
          <w:szCs w:val="22"/>
        </w:rPr>
      </w:pPr>
      <w:r w:rsidRPr="00393068">
        <w:rPr>
          <w:rFonts w:ascii="Cambria" w:hAnsi="Cambria"/>
          <w:b/>
          <w:color w:val="000000"/>
          <w:spacing w:val="2"/>
          <w:sz w:val="22"/>
          <w:szCs w:val="22"/>
          <w:u w:val="single"/>
        </w:rPr>
        <w:t xml:space="preserve">An application is not considered complete until </w:t>
      </w:r>
      <w:r w:rsidRPr="005278FA">
        <w:rPr>
          <w:rFonts w:ascii="Cambria" w:hAnsi="Cambria"/>
          <w:b/>
          <w:noProof/>
          <w:color w:val="000000"/>
          <w:spacing w:val="2"/>
          <w:sz w:val="22"/>
          <w:szCs w:val="22"/>
          <w:u w:val="single"/>
        </w:rPr>
        <w:t>ASCSA</w:t>
      </w:r>
      <w:r w:rsidRPr="00393068">
        <w:rPr>
          <w:rFonts w:ascii="Cambria" w:hAnsi="Cambria"/>
          <w:b/>
          <w:color w:val="000000"/>
          <w:spacing w:val="2"/>
          <w:sz w:val="22"/>
          <w:szCs w:val="22"/>
          <w:u w:val="single"/>
        </w:rPr>
        <w:t xml:space="preserve"> receives all documents</w:t>
      </w:r>
      <w:r w:rsidRPr="00393068">
        <w:rPr>
          <w:rFonts w:ascii="Cambria" w:hAnsi="Cambria"/>
          <w:b/>
          <w:color w:val="000000"/>
          <w:sz w:val="22"/>
          <w:szCs w:val="22"/>
        </w:rPr>
        <w:t>:</w:t>
      </w:r>
    </w:p>
    <w:p w14:paraId="6B2F3488" w14:textId="77777777" w:rsidR="00ED0C3B" w:rsidRPr="00393068" w:rsidRDefault="00ED0C3B" w:rsidP="00592574">
      <w:pPr>
        <w:rPr>
          <w:rFonts w:ascii="Calibri" w:hAnsi="Calibri"/>
          <w:b/>
          <w:color w:val="000000"/>
          <w:sz w:val="22"/>
          <w:szCs w:val="22"/>
        </w:rPr>
      </w:pPr>
    </w:p>
    <w:p w14:paraId="0CFF3F9E" w14:textId="77777777" w:rsidR="00ED0C3B" w:rsidRPr="00393068" w:rsidRDefault="00ED0C3B" w:rsidP="00393068">
      <w:pPr>
        <w:numPr>
          <w:ilvl w:val="0"/>
          <w:numId w:val="5"/>
        </w:numPr>
        <w:spacing w:line="276" w:lineRule="auto"/>
        <w:ind w:left="450" w:hanging="270"/>
        <w:rPr>
          <w:rFonts w:ascii="Calibri" w:hAnsi="Calibri"/>
          <w:color w:val="000000"/>
          <w:sz w:val="22"/>
          <w:szCs w:val="22"/>
        </w:rPr>
      </w:pPr>
      <w:r w:rsidRPr="00393068">
        <w:rPr>
          <w:rFonts w:ascii="Calibri" w:hAnsi="Calibri"/>
          <w:color w:val="000000"/>
          <w:sz w:val="22"/>
          <w:szCs w:val="22"/>
        </w:rPr>
        <w:t>Application form</w:t>
      </w:r>
    </w:p>
    <w:p w14:paraId="37384DC4" w14:textId="77777777" w:rsidR="00ED0C3B" w:rsidRPr="00393068" w:rsidRDefault="00ED0C3B" w:rsidP="00393068">
      <w:pPr>
        <w:numPr>
          <w:ilvl w:val="0"/>
          <w:numId w:val="5"/>
        </w:numPr>
        <w:spacing w:line="276" w:lineRule="auto"/>
        <w:ind w:left="450" w:hanging="270"/>
        <w:rPr>
          <w:rFonts w:ascii="Calibri" w:hAnsi="Calibri"/>
          <w:color w:val="000000"/>
          <w:sz w:val="22"/>
          <w:szCs w:val="22"/>
        </w:rPr>
      </w:pPr>
      <w:r w:rsidRPr="00393068">
        <w:rPr>
          <w:rFonts w:ascii="Calibri" w:hAnsi="Calibri"/>
          <w:color w:val="000000"/>
          <w:sz w:val="22"/>
          <w:szCs w:val="22"/>
        </w:rPr>
        <w:t>Project description</w:t>
      </w:r>
    </w:p>
    <w:p w14:paraId="060C28FB" w14:textId="77777777" w:rsidR="00ED0C3B" w:rsidRPr="00393068" w:rsidRDefault="00ED0C3B" w:rsidP="00393068">
      <w:pPr>
        <w:numPr>
          <w:ilvl w:val="0"/>
          <w:numId w:val="5"/>
        </w:numPr>
        <w:spacing w:line="276" w:lineRule="auto"/>
        <w:ind w:left="450" w:hanging="270"/>
        <w:rPr>
          <w:rFonts w:ascii="Calibri" w:hAnsi="Calibri"/>
          <w:color w:val="000000"/>
          <w:sz w:val="22"/>
          <w:szCs w:val="22"/>
        </w:rPr>
      </w:pPr>
      <w:r w:rsidRPr="00393068">
        <w:rPr>
          <w:rFonts w:ascii="Calibri" w:hAnsi="Calibri"/>
          <w:color w:val="000000"/>
          <w:sz w:val="22"/>
          <w:szCs w:val="22"/>
        </w:rPr>
        <w:t xml:space="preserve">One letter of recommendation </w:t>
      </w:r>
    </w:p>
    <w:p w14:paraId="1B8CD152" w14:textId="77777777" w:rsidR="00ED0C3B" w:rsidRPr="00393068" w:rsidRDefault="00ED0C3B" w:rsidP="00393068">
      <w:pPr>
        <w:numPr>
          <w:ilvl w:val="0"/>
          <w:numId w:val="5"/>
        </w:numPr>
        <w:spacing w:line="276" w:lineRule="auto"/>
        <w:ind w:left="450" w:hanging="270"/>
        <w:rPr>
          <w:rFonts w:ascii="Calibri" w:hAnsi="Calibri"/>
          <w:color w:val="000000"/>
          <w:sz w:val="22"/>
          <w:szCs w:val="22"/>
        </w:rPr>
      </w:pPr>
      <w:r w:rsidRPr="00393068">
        <w:rPr>
          <w:rFonts w:ascii="Calibri" w:hAnsi="Calibri"/>
          <w:color w:val="000000"/>
          <w:sz w:val="22"/>
          <w:szCs w:val="22"/>
        </w:rPr>
        <w:t>Curriculum Vitae, 3 pages maximum</w:t>
      </w:r>
    </w:p>
    <w:p w14:paraId="0446E9BF" w14:textId="77777777" w:rsidR="00ED0C3B" w:rsidRPr="00393068" w:rsidRDefault="00ED0C3B" w:rsidP="00592574">
      <w:pPr>
        <w:ind w:left="1080"/>
        <w:rPr>
          <w:rFonts w:ascii="Calibri" w:hAnsi="Calibri"/>
          <w:color w:val="000000"/>
          <w:sz w:val="22"/>
          <w:szCs w:val="22"/>
        </w:rPr>
      </w:pPr>
      <w:r w:rsidRPr="00393068">
        <w:rPr>
          <w:rFonts w:ascii="Calibri" w:hAnsi="Calibri"/>
          <w:color w:val="000000"/>
          <w:sz w:val="22"/>
          <w:szCs w:val="22"/>
        </w:rPr>
        <w:br/>
      </w:r>
    </w:p>
    <w:p w14:paraId="2F81E548" w14:textId="77777777" w:rsidR="00ED0C3B" w:rsidRPr="00393068" w:rsidRDefault="00ED0C3B" w:rsidP="00592574">
      <w:pPr>
        <w:rPr>
          <w:rFonts w:ascii="Cambria" w:hAnsi="Cambria"/>
          <w:b/>
          <w:color w:val="000000"/>
          <w:spacing w:val="10"/>
          <w:sz w:val="22"/>
          <w:szCs w:val="22"/>
        </w:rPr>
      </w:pPr>
      <w:r w:rsidRPr="00393068">
        <w:rPr>
          <w:rFonts w:ascii="Cambria" w:hAnsi="Cambria"/>
          <w:b/>
          <w:color w:val="000000"/>
          <w:spacing w:val="10"/>
          <w:sz w:val="22"/>
          <w:szCs w:val="22"/>
          <w:u w:val="single"/>
        </w:rPr>
        <w:t>Preferred Method of Submittal</w:t>
      </w:r>
      <w:r w:rsidRPr="00393068">
        <w:rPr>
          <w:rFonts w:ascii="Cambria" w:hAnsi="Cambria"/>
          <w:b/>
          <w:color w:val="000000"/>
          <w:spacing w:val="10"/>
          <w:sz w:val="22"/>
          <w:szCs w:val="22"/>
        </w:rPr>
        <w:t>:</w:t>
      </w:r>
    </w:p>
    <w:p w14:paraId="2545CB08" w14:textId="77777777" w:rsidR="00ED0C3B" w:rsidRPr="00393068" w:rsidRDefault="00ED0C3B" w:rsidP="00592574">
      <w:pPr>
        <w:rPr>
          <w:rFonts w:ascii="Calibri" w:hAnsi="Calibri"/>
          <w:color w:val="000000"/>
          <w:sz w:val="22"/>
          <w:szCs w:val="22"/>
        </w:rPr>
      </w:pPr>
    </w:p>
    <w:p w14:paraId="018ABD83" w14:textId="77777777" w:rsidR="00ED0C3B" w:rsidRDefault="00ED0C3B" w:rsidP="00592574">
      <w:pPr>
        <w:rPr>
          <w:rFonts w:ascii="Calibri" w:hAnsi="Calibri"/>
          <w:b/>
          <w:sz w:val="22"/>
          <w:szCs w:val="22"/>
        </w:rPr>
      </w:pPr>
      <w:r w:rsidRPr="00393068">
        <w:rPr>
          <w:rFonts w:ascii="Calibri" w:hAnsi="Calibri"/>
          <w:sz w:val="22"/>
          <w:szCs w:val="22"/>
        </w:rPr>
        <w:t xml:space="preserve">Please submit the </w:t>
      </w:r>
      <w:r w:rsidRPr="00393068">
        <w:rPr>
          <w:rFonts w:ascii="Calibri" w:hAnsi="Calibri"/>
          <w:b/>
          <w:sz w:val="22"/>
          <w:szCs w:val="22"/>
        </w:rPr>
        <w:t>application form</w:t>
      </w:r>
      <w:r w:rsidRPr="00393068">
        <w:rPr>
          <w:rFonts w:ascii="Calibri" w:hAnsi="Calibri"/>
          <w:sz w:val="22"/>
          <w:szCs w:val="22"/>
        </w:rPr>
        <w:t xml:space="preserve">, </w:t>
      </w:r>
      <w:r w:rsidRPr="00393068">
        <w:rPr>
          <w:rFonts w:ascii="Calibri" w:hAnsi="Calibri"/>
          <w:b/>
          <w:sz w:val="22"/>
          <w:szCs w:val="22"/>
        </w:rPr>
        <w:t>project description</w:t>
      </w:r>
      <w:r w:rsidRPr="00393068">
        <w:rPr>
          <w:rFonts w:ascii="Calibri" w:hAnsi="Calibri"/>
          <w:sz w:val="22"/>
          <w:szCs w:val="22"/>
        </w:rPr>
        <w:t xml:space="preserve">, and </w:t>
      </w:r>
      <w:r w:rsidRPr="00393068">
        <w:rPr>
          <w:rFonts w:ascii="Calibri" w:hAnsi="Calibri"/>
          <w:b/>
          <w:sz w:val="22"/>
          <w:szCs w:val="22"/>
        </w:rPr>
        <w:t xml:space="preserve">curriculum vitae </w:t>
      </w:r>
      <w:r w:rsidRPr="00393068">
        <w:rPr>
          <w:rFonts w:ascii="Calibri" w:hAnsi="Calibri"/>
          <w:sz w:val="22"/>
          <w:szCs w:val="22"/>
        </w:rPr>
        <w:t xml:space="preserve">in </w:t>
      </w:r>
      <w:r w:rsidRPr="00393068">
        <w:rPr>
          <w:rFonts w:ascii="Calibri" w:hAnsi="Calibri"/>
          <w:sz w:val="22"/>
          <w:szCs w:val="22"/>
          <w:u w:val="single"/>
        </w:rPr>
        <w:t>MS Word</w:t>
      </w:r>
      <w:r w:rsidRPr="00393068">
        <w:rPr>
          <w:rFonts w:ascii="Calibri" w:hAnsi="Calibri"/>
          <w:sz w:val="22"/>
          <w:szCs w:val="22"/>
        </w:rPr>
        <w:t xml:space="preserve"> format </w:t>
      </w:r>
      <w:r w:rsidR="00BC4BAF">
        <w:rPr>
          <w:rFonts w:ascii="Calibri" w:hAnsi="Calibri"/>
          <w:b/>
          <w:sz w:val="22"/>
          <w:szCs w:val="22"/>
        </w:rPr>
        <w:t xml:space="preserve">online at the ASCSA website at </w:t>
      </w:r>
      <w:hyperlink r:id="rId8" w:history="1">
        <w:r w:rsidR="00BC4BAF" w:rsidRPr="0093603C">
          <w:rPr>
            <w:rStyle w:val="Hyperlink"/>
            <w:rFonts w:ascii="Calibri" w:hAnsi="Calibri"/>
            <w:b/>
            <w:sz w:val="22"/>
            <w:szCs w:val="22"/>
          </w:rPr>
          <w:t>http://www.ascsa.edu.gr/index.php/admission-membership/student-associate-membership</w:t>
        </w:r>
      </w:hyperlink>
      <w:r w:rsidR="00BC4BAF">
        <w:rPr>
          <w:rFonts w:ascii="Calibri" w:hAnsi="Calibri"/>
          <w:b/>
          <w:sz w:val="22"/>
          <w:szCs w:val="22"/>
        </w:rPr>
        <w:t>.</w:t>
      </w:r>
    </w:p>
    <w:p w14:paraId="429508A1" w14:textId="77777777" w:rsidR="00BC4BAF" w:rsidRPr="00393068" w:rsidRDefault="00BC4BAF" w:rsidP="00592574">
      <w:pPr>
        <w:rPr>
          <w:rFonts w:ascii="Calibri" w:hAnsi="Calibri"/>
          <w:sz w:val="22"/>
          <w:szCs w:val="22"/>
        </w:rPr>
      </w:pPr>
    </w:p>
    <w:p w14:paraId="6A78F19D" w14:textId="77777777" w:rsidR="00BC4BAF" w:rsidRDefault="00417476" w:rsidP="00417476">
      <w:pPr>
        <w:rPr>
          <w:rFonts w:ascii="Calibri" w:hAnsi="Calibri"/>
          <w:color w:val="000000"/>
          <w:sz w:val="22"/>
          <w:szCs w:val="22"/>
        </w:rPr>
      </w:pPr>
      <w:r w:rsidRPr="00393068">
        <w:rPr>
          <w:rFonts w:ascii="Calibri" w:hAnsi="Calibri"/>
          <w:sz w:val="22"/>
          <w:szCs w:val="22"/>
        </w:rPr>
        <w:t xml:space="preserve">Please have your </w:t>
      </w:r>
      <w:r w:rsidRPr="00393068">
        <w:rPr>
          <w:rFonts w:ascii="Calibri" w:hAnsi="Calibri"/>
          <w:b/>
          <w:sz w:val="22"/>
          <w:szCs w:val="22"/>
        </w:rPr>
        <w:t>letter of recommendation</w:t>
      </w:r>
      <w:r>
        <w:rPr>
          <w:rFonts w:ascii="Calibri" w:hAnsi="Calibri"/>
          <w:sz w:val="22"/>
          <w:szCs w:val="22"/>
        </w:rPr>
        <w:t xml:space="preserve"> sent </w:t>
      </w:r>
      <w:r w:rsidRPr="00393068">
        <w:rPr>
          <w:rFonts w:ascii="Calibri" w:hAnsi="Calibri"/>
          <w:sz w:val="22"/>
          <w:szCs w:val="22"/>
        </w:rPr>
        <w:t xml:space="preserve">directly </w:t>
      </w:r>
      <w:r>
        <w:rPr>
          <w:rFonts w:ascii="Calibri" w:hAnsi="Calibri"/>
          <w:sz w:val="22"/>
          <w:szCs w:val="22"/>
        </w:rPr>
        <w:t xml:space="preserve">from the letter writer </w:t>
      </w:r>
      <w:r w:rsidRPr="00393068">
        <w:rPr>
          <w:rFonts w:ascii="Calibri" w:hAnsi="Calibri"/>
          <w:sz w:val="22"/>
          <w:szCs w:val="22"/>
        </w:rPr>
        <w:t xml:space="preserve">to </w:t>
      </w:r>
      <w:r>
        <w:rPr>
          <w:rFonts w:ascii="Calibri" w:hAnsi="Calibri"/>
          <w:noProof/>
          <w:sz w:val="22"/>
          <w:szCs w:val="22"/>
        </w:rPr>
        <w:t>ASCSA</w:t>
      </w:r>
      <w:r w:rsidRPr="00393068">
        <w:rPr>
          <w:rFonts w:ascii="Calibri" w:hAnsi="Calibri"/>
          <w:sz w:val="22"/>
          <w:szCs w:val="22"/>
        </w:rPr>
        <w:t xml:space="preserve"> </w:t>
      </w:r>
      <w:r w:rsidR="00BC4BAF">
        <w:rPr>
          <w:rFonts w:ascii="Calibri" w:hAnsi="Calibri"/>
          <w:sz w:val="22"/>
          <w:szCs w:val="22"/>
        </w:rPr>
        <w:t xml:space="preserve">website at </w:t>
      </w:r>
      <w:hyperlink r:id="rId9" w:history="1">
        <w:r w:rsidR="00BC4BAF" w:rsidRPr="0093603C">
          <w:rPr>
            <w:rStyle w:val="Hyperlink"/>
            <w:rFonts w:ascii="Calibri" w:hAnsi="Calibri"/>
            <w:sz w:val="22"/>
            <w:szCs w:val="22"/>
          </w:rPr>
          <w:t>http://www.ascsa.edu.gr/index.php/admission-membership/gateway-for-recommenders</w:t>
        </w:r>
      </w:hyperlink>
      <w:r w:rsidR="00BC4BAF">
        <w:rPr>
          <w:rFonts w:ascii="Calibri" w:hAnsi="Calibri"/>
          <w:sz w:val="22"/>
          <w:szCs w:val="22"/>
        </w:rPr>
        <w:t>.</w:t>
      </w:r>
      <w:r>
        <w:rPr>
          <w:rFonts w:ascii="Calibri" w:hAnsi="Calibri"/>
          <w:color w:val="000000"/>
          <w:sz w:val="22"/>
          <w:szCs w:val="22"/>
        </w:rPr>
        <w:t xml:space="preserve"> </w:t>
      </w:r>
    </w:p>
    <w:p w14:paraId="3CD9F345" w14:textId="77777777" w:rsidR="00417476" w:rsidRPr="00393068" w:rsidRDefault="00417476" w:rsidP="00417476">
      <w:pPr>
        <w:rPr>
          <w:rFonts w:ascii="Calibri" w:hAnsi="Calibri"/>
          <w:sz w:val="22"/>
          <w:szCs w:val="22"/>
        </w:rPr>
      </w:pPr>
      <w:r w:rsidRPr="00BF52EC">
        <w:rPr>
          <w:rFonts w:ascii="Calibri" w:hAnsi="Calibri"/>
          <w:color w:val="000000"/>
          <w:sz w:val="22"/>
          <w:szCs w:val="22"/>
        </w:rPr>
        <w:t>Documents, scanned with signature, in PDF format are preferred.</w:t>
      </w:r>
    </w:p>
    <w:p w14:paraId="105672BD" w14:textId="77777777" w:rsidR="00ED0C3B" w:rsidRPr="00393068" w:rsidRDefault="00ED0C3B" w:rsidP="00592574">
      <w:pPr>
        <w:rPr>
          <w:rFonts w:ascii="Calibri" w:hAnsi="Calibri"/>
          <w:sz w:val="22"/>
          <w:szCs w:val="22"/>
        </w:rPr>
      </w:pPr>
    </w:p>
    <w:p w14:paraId="5F7C79E0" w14:textId="77777777" w:rsidR="00ED0C3B" w:rsidRPr="00393068" w:rsidRDefault="00ED0C3B" w:rsidP="00592574">
      <w:pPr>
        <w:rPr>
          <w:rFonts w:ascii="Calibri" w:hAnsi="Calibri"/>
          <w:sz w:val="22"/>
          <w:szCs w:val="22"/>
        </w:rPr>
      </w:pPr>
    </w:p>
    <w:p w14:paraId="455C6F93" w14:textId="77777777" w:rsidR="00ED0C3B" w:rsidRDefault="00ED0C3B" w:rsidP="00A86120">
      <w:pPr>
        <w:jc w:val="center"/>
        <w:rPr>
          <w:rFonts w:ascii="Calibri" w:hAnsi="Calibri"/>
          <w:i/>
          <w:sz w:val="22"/>
          <w:szCs w:val="22"/>
        </w:rPr>
        <w:sectPr w:rsidR="00ED0C3B" w:rsidSect="00DE2EBB">
          <w:footerReference w:type="default" r:id="rId10"/>
          <w:footerReference w:type="first" r:id="rId11"/>
          <w:pgSz w:w="11907" w:h="16839" w:code="9"/>
          <w:pgMar w:top="1008" w:right="864" w:bottom="1008" w:left="864" w:header="576" w:footer="576" w:gutter="0"/>
          <w:pgNumType w:start="1"/>
          <w:cols w:space="720"/>
          <w:rtlGutter/>
          <w:docGrid w:linePitch="360"/>
        </w:sectPr>
      </w:pPr>
      <w:r w:rsidRPr="00393068">
        <w:rPr>
          <w:rFonts w:ascii="Calibri" w:hAnsi="Calibri"/>
          <w:i/>
          <w:sz w:val="22"/>
          <w:szCs w:val="22"/>
        </w:rPr>
        <w:t>This program is made possible through support from the Getty Foundation.</w:t>
      </w:r>
    </w:p>
    <w:p w14:paraId="06313525" w14:textId="77777777" w:rsidR="00ED0C3B" w:rsidRPr="00393068" w:rsidRDefault="00ED0C3B" w:rsidP="00A86120">
      <w:pPr>
        <w:jc w:val="center"/>
        <w:rPr>
          <w:rFonts w:ascii="Calibri" w:hAnsi="Calibri"/>
          <w:sz w:val="22"/>
          <w:szCs w:val="22"/>
        </w:rPr>
      </w:pPr>
    </w:p>
    <w:sectPr w:rsidR="00ED0C3B" w:rsidRPr="00393068" w:rsidSect="00DE2EBB">
      <w:footerReference w:type="default" r:id="rId12"/>
      <w:footerReference w:type="first" r:id="rId13"/>
      <w:type w:val="continuous"/>
      <w:pgSz w:w="11907" w:h="16839" w:code="9"/>
      <w:pgMar w:top="1008" w:right="864" w:bottom="1008" w:left="864" w:header="576" w:footer="576" w:gutter="0"/>
      <w:cols w:space="720"/>
      <w:rtlGut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5FD47" w14:textId="77777777" w:rsidR="00ED0C3B" w:rsidRDefault="00ED0C3B">
      <w:r>
        <w:separator/>
      </w:r>
    </w:p>
  </w:endnote>
  <w:endnote w:type="continuationSeparator" w:id="0">
    <w:p w14:paraId="1CD4B392" w14:textId="77777777" w:rsidR="00ED0C3B" w:rsidRDefault="00ED0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3CA7" w14:textId="77777777" w:rsidR="00ED0C3B" w:rsidRPr="00F960C4" w:rsidRDefault="00ED0C3B" w:rsidP="00A86120">
    <w:pPr>
      <w:pStyle w:val="Footer"/>
      <w:jc w:val="center"/>
      <w:rPr>
        <w:sz w:val="16"/>
        <w:szCs w:val="16"/>
      </w:rPr>
    </w:pPr>
    <w:r w:rsidRPr="00F960C4">
      <w:rPr>
        <w:sz w:val="16"/>
        <w:szCs w:val="16"/>
      </w:rPr>
      <w:t xml:space="preserve">Page </w:t>
    </w:r>
    <w:r w:rsidR="000A2465" w:rsidRPr="00F960C4">
      <w:rPr>
        <w:sz w:val="16"/>
        <w:szCs w:val="16"/>
      </w:rPr>
      <w:fldChar w:fldCharType="begin"/>
    </w:r>
    <w:r w:rsidRPr="00F960C4">
      <w:rPr>
        <w:sz w:val="16"/>
        <w:szCs w:val="16"/>
      </w:rPr>
      <w:instrText xml:space="preserve"> PAGE </w:instrText>
    </w:r>
    <w:r w:rsidR="000A2465" w:rsidRPr="00F960C4">
      <w:rPr>
        <w:sz w:val="16"/>
        <w:szCs w:val="16"/>
      </w:rPr>
      <w:fldChar w:fldCharType="separate"/>
    </w:r>
    <w:r w:rsidR="00A10433">
      <w:rPr>
        <w:noProof/>
        <w:sz w:val="16"/>
        <w:szCs w:val="16"/>
      </w:rPr>
      <w:t>1</w:t>
    </w:r>
    <w:r w:rsidR="000A2465" w:rsidRPr="00F960C4">
      <w:rPr>
        <w:sz w:val="16"/>
        <w:szCs w:val="16"/>
      </w:rPr>
      <w:fldChar w:fldCharType="end"/>
    </w:r>
    <w:r w:rsidRPr="00F960C4">
      <w:rPr>
        <w:sz w:val="16"/>
        <w:szCs w:val="16"/>
      </w:rPr>
      <w:t xml:space="preserve"> of </w:t>
    </w:r>
    <w:r w:rsidR="000A2465" w:rsidRPr="00F960C4">
      <w:rPr>
        <w:sz w:val="16"/>
        <w:szCs w:val="16"/>
      </w:rPr>
      <w:fldChar w:fldCharType="begin"/>
    </w:r>
    <w:r w:rsidRPr="00F960C4">
      <w:rPr>
        <w:sz w:val="16"/>
        <w:szCs w:val="16"/>
      </w:rPr>
      <w:instrText xml:space="preserve"> NUMPAGES </w:instrText>
    </w:r>
    <w:r w:rsidR="000A2465" w:rsidRPr="00F960C4">
      <w:rPr>
        <w:sz w:val="16"/>
        <w:szCs w:val="16"/>
      </w:rPr>
      <w:fldChar w:fldCharType="separate"/>
    </w:r>
    <w:r w:rsidR="00A10433">
      <w:rPr>
        <w:noProof/>
        <w:sz w:val="16"/>
        <w:szCs w:val="16"/>
      </w:rPr>
      <w:t>2</w:t>
    </w:r>
    <w:r w:rsidR="000A2465" w:rsidRPr="00F960C4">
      <w:rPr>
        <w:sz w:val="16"/>
        <w:szCs w:val="16"/>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2EA1E" w14:textId="77777777" w:rsidR="00ED0C3B" w:rsidRPr="005D7C20" w:rsidRDefault="00ED0C3B" w:rsidP="00A86120">
    <w:pPr>
      <w:pStyle w:val="Footer"/>
      <w:jc w:val="center"/>
      <w:rPr>
        <w:sz w:val="16"/>
        <w:szCs w:val="16"/>
      </w:rPr>
    </w:pPr>
    <w:r w:rsidRPr="005D7C20">
      <w:rPr>
        <w:sz w:val="16"/>
        <w:szCs w:val="16"/>
      </w:rPr>
      <w:t xml:space="preserve">Page </w:t>
    </w:r>
    <w:r w:rsidR="000A2465" w:rsidRPr="005D7C20">
      <w:rPr>
        <w:sz w:val="16"/>
        <w:szCs w:val="16"/>
      </w:rPr>
      <w:fldChar w:fldCharType="begin"/>
    </w:r>
    <w:r w:rsidRPr="005D7C20">
      <w:rPr>
        <w:sz w:val="16"/>
        <w:szCs w:val="16"/>
      </w:rPr>
      <w:instrText xml:space="preserve"> PAGE </w:instrText>
    </w:r>
    <w:r w:rsidR="000A2465" w:rsidRPr="005D7C20">
      <w:rPr>
        <w:sz w:val="16"/>
        <w:szCs w:val="16"/>
      </w:rPr>
      <w:fldChar w:fldCharType="separate"/>
    </w:r>
    <w:r>
      <w:rPr>
        <w:noProof/>
        <w:sz w:val="16"/>
        <w:szCs w:val="16"/>
      </w:rPr>
      <w:t>1</w:t>
    </w:r>
    <w:r w:rsidR="000A2465" w:rsidRPr="005D7C20">
      <w:rPr>
        <w:sz w:val="16"/>
        <w:szCs w:val="16"/>
      </w:rPr>
      <w:fldChar w:fldCharType="end"/>
    </w:r>
    <w:r w:rsidRPr="005D7C20">
      <w:rPr>
        <w:sz w:val="16"/>
        <w:szCs w:val="16"/>
      </w:rPr>
      <w:t xml:space="preserve"> of </w:t>
    </w:r>
    <w:r w:rsidR="000A2465" w:rsidRPr="005D7C20">
      <w:rPr>
        <w:sz w:val="16"/>
        <w:szCs w:val="16"/>
      </w:rPr>
      <w:fldChar w:fldCharType="begin"/>
    </w:r>
    <w:r w:rsidRPr="005D7C20">
      <w:rPr>
        <w:sz w:val="16"/>
        <w:szCs w:val="16"/>
      </w:rPr>
      <w:instrText xml:space="preserve"> NUMPAGES </w:instrText>
    </w:r>
    <w:r w:rsidR="000A2465" w:rsidRPr="005D7C20">
      <w:rPr>
        <w:sz w:val="16"/>
        <w:szCs w:val="16"/>
      </w:rPr>
      <w:fldChar w:fldCharType="separate"/>
    </w:r>
    <w:r w:rsidR="00A10433">
      <w:rPr>
        <w:noProof/>
        <w:sz w:val="16"/>
        <w:szCs w:val="16"/>
      </w:rPr>
      <w:t>2</w:t>
    </w:r>
    <w:r w:rsidR="000A2465" w:rsidRPr="005D7C20">
      <w:rPr>
        <w:sz w:val="16"/>
        <w:szCs w:val="16"/>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EBA66" w14:textId="77777777" w:rsidR="00D5666F" w:rsidRPr="00F960C4" w:rsidRDefault="00D5666F" w:rsidP="00A86120">
    <w:pPr>
      <w:pStyle w:val="Footer"/>
      <w:jc w:val="center"/>
      <w:rPr>
        <w:sz w:val="16"/>
        <w:szCs w:val="16"/>
      </w:rPr>
    </w:pPr>
    <w:r w:rsidRPr="00F960C4">
      <w:rPr>
        <w:sz w:val="16"/>
        <w:szCs w:val="16"/>
      </w:rPr>
      <w:t xml:space="preserve">Page </w:t>
    </w:r>
    <w:r w:rsidR="000A2465" w:rsidRPr="00F960C4">
      <w:rPr>
        <w:sz w:val="16"/>
        <w:szCs w:val="16"/>
      </w:rPr>
      <w:fldChar w:fldCharType="begin"/>
    </w:r>
    <w:r w:rsidRPr="00F960C4">
      <w:rPr>
        <w:sz w:val="16"/>
        <w:szCs w:val="16"/>
      </w:rPr>
      <w:instrText xml:space="preserve"> PAGE </w:instrText>
    </w:r>
    <w:r w:rsidR="000A2465" w:rsidRPr="00F960C4">
      <w:rPr>
        <w:sz w:val="16"/>
        <w:szCs w:val="16"/>
      </w:rPr>
      <w:fldChar w:fldCharType="separate"/>
    </w:r>
    <w:r w:rsidR="00ED0C3B">
      <w:rPr>
        <w:noProof/>
        <w:sz w:val="16"/>
        <w:szCs w:val="16"/>
      </w:rPr>
      <w:t>1</w:t>
    </w:r>
    <w:r w:rsidR="000A2465" w:rsidRPr="00F960C4">
      <w:rPr>
        <w:sz w:val="16"/>
        <w:szCs w:val="16"/>
      </w:rPr>
      <w:fldChar w:fldCharType="end"/>
    </w:r>
    <w:r w:rsidRPr="00F960C4">
      <w:rPr>
        <w:sz w:val="16"/>
        <w:szCs w:val="16"/>
      </w:rPr>
      <w:t xml:space="preserve"> of </w:t>
    </w:r>
    <w:r w:rsidR="000A2465" w:rsidRPr="00F960C4">
      <w:rPr>
        <w:sz w:val="16"/>
        <w:szCs w:val="16"/>
      </w:rPr>
      <w:fldChar w:fldCharType="begin"/>
    </w:r>
    <w:r w:rsidRPr="00F960C4">
      <w:rPr>
        <w:sz w:val="16"/>
        <w:szCs w:val="16"/>
      </w:rPr>
      <w:instrText xml:space="preserve"> NUMPAGES </w:instrText>
    </w:r>
    <w:r w:rsidR="000A2465" w:rsidRPr="00F960C4">
      <w:rPr>
        <w:sz w:val="16"/>
        <w:szCs w:val="16"/>
      </w:rPr>
      <w:fldChar w:fldCharType="separate"/>
    </w:r>
    <w:r w:rsidR="00A10433">
      <w:rPr>
        <w:noProof/>
        <w:sz w:val="16"/>
        <w:szCs w:val="16"/>
      </w:rPr>
      <w:t>2</w:t>
    </w:r>
    <w:r w:rsidR="000A2465" w:rsidRPr="00F960C4">
      <w:rPr>
        <w:sz w:val="16"/>
        <w:szCs w:val="16"/>
      </w:rP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95517" w14:textId="77777777" w:rsidR="00D5666F" w:rsidRPr="005D7C20" w:rsidRDefault="00D5666F" w:rsidP="00A86120">
    <w:pPr>
      <w:pStyle w:val="Footer"/>
      <w:jc w:val="center"/>
      <w:rPr>
        <w:sz w:val="16"/>
        <w:szCs w:val="16"/>
      </w:rPr>
    </w:pPr>
    <w:r w:rsidRPr="005D7C20">
      <w:rPr>
        <w:sz w:val="16"/>
        <w:szCs w:val="16"/>
      </w:rPr>
      <w:t xml:space="preserve">Page </w:t>
    </w:r>
    <w:r w:rsidR="000A2465" w:rsidRPr="005D7C20">
      <w:rPr>
        <w:sz w:val="16"/>
        <w:szCs w:val="16"/>
      </w:rPr>
      <w:fldChar w:fldCharType="begin"/>
    </w:r>
    <w:r w:rsidRPr="005D7C20">
      <w:rPr>
        <w:sz w:val="16"/>
        <w:szCs w:val="16"/>
      </w:rPr>
      <w:instrText xml:space="preserve"> PAGE </w:instrText>
    </w:r>
    <w:r w:rsidR="000A2465" w:rsidRPr="005D7C20">
      <w:rPr>
        <w:sz w:val="16"/>
        <w:szCs w:val="16"/>
      </w:rPr>
      <w:fldChar w:fldCharType="separate"/>
    </w:r>
    <w:r w:rsidR="009413E8">
      <w:rPr>
        <w:noProof/>
        <w:sz w:val="16"/>
        <w:szCs w:val="16"/>
      </w:rPr>
      <w:t>1</w:t>
    </w:r>
    <w:r w:rsidR="000A2465" w:rsidRPr="005D7C20">
      <w:rPr>
        <w:sz w:val="16"/>
        <w:szCs w:val="16"/>
      </w:rPr>
      <w:fldChar w:fldCharType="end"/>
    </w:r>
    <w:r w:rsidRPr="005D7C20">
      <w:rPr>
        <w:sz w:val="16"/>
        <w:szCs w:val="16"/>
      </w:rPr>
      <w:t xml:space="preserve"> of </w:t>
    </w:r>
    <w:r w:rsidR="000A2465" w:rsidRPr="005D7C20">
      <w:rPr>
        <w:sz w:val="16"/>
        <w:szCs w:val="16"/>
      </w:rPr>
      <w:fldChar w:fldCharType="begin"/>
    </w:r>
    <w:r w:rsidRPr="005D7C20">
      <w:rPr>
        <w:sz w:val="16"/>
        <w:szCs w:val="16"/>
      </w:rPr>
      <w:instrText xml:space="preserve"> NUMPAGES </w:instrText>
    </w:r>
    <w:r w:rsidR="000A2465" w:rsidRPr="005D7C20">
      <w:rPr>
        <w:sz w:val="16"/>
        <w:szCs w:val="16"/>
      </w:rPr>
      <w:fldChar w:fldCharType="separate"/>
    </w:r>
    <w:r w:rsidR="00A10433">
      <w:rPr>
        <w:noProof/>
        <w:sz w:val="16"/>
        <w:szCs w:val="16"/>
      </w:rPr>
      <w:t>2</w:t>
    </w:r>
    <w:r w:rsidR="000A2465" w:rsidRPr="005D7C20">
      <w:rPr>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07EA5" w14:textId="77777777" w:rsidR="00ED0C3B" w:rsidRDefault="00ED0C3B">
      <w:r>
        <w:separator/>
      </w:r>
    </w:p>
  </w:footnote>
  <w:footnote w:type="continuationSeparator" w:id="0">
    <w:p w14:paraId="04A17340" w14:textId="77777777" w:rsidR="00ED0C3B" w:rsidRDefault="00ED0C3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114B7"/>
    <w:multiLevelType w:val="hybridMultilevel"/>
    <w:tmpl w:val="E15ABA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0EF02B9"/>
    <w:multiLevelType w:val="hybridMultilevel"/>
    <w:tmpl w:val="4EF452CE"/>
    <w:lvl w:ilvl="0" w:tplc="0409000F">
      <w:start w:val="1"/>
      <w:numFmt w:val="decimal"/>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3447A7D"/>
    <w:multiLevelType w:val="hybridMultilevel"/>
    <w:tmpl w:val="BFBC32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5CA0E73"/>
    <w:multiLevelType w:val="multilevel"/>
    <w:tmpl w:val="E15ABA1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644331A2"/>
    <w:multiLevelType w:val="hybridMultilevel"/>
    <w:tmpl w:val="938E3C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C4F4FFE"/>
    <w:multiLevelType w:val="hybridMultilevel"/>
    <w:tmpl w:val="1C2874EA"/>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2740A59"/>
    <w:multiLevelType w:val="hybridMultilevel"/>
    <w:tmpl w:val="4B0A351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4"/>
  </w:num>
  <w:num w:numId="3">
    <w:abstractNumId w:val="5"/>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574"/>
    <w:rsid w:val="00077CCA"/>
    <w:rsid w:val="000A2465"/>
    <w:rsid w:val="000A6F20"/>
    <w:rsid w:val="001653F1"/>
    <w:rsid w:val="001E3313"/>
    <w:rsid w:val="00224D2B"/>
    <w:rsid w:val="002B2AAA"/>
    <w:rsid w:val="002D3D54"/>
    <w:rsid w:val="002D689D"/>
    <w:rsid w:val="00393068"/>
    <w:rsid w:val="003A3DC9"/>
    <w:rsid w:val="003A4E18"/>
    <w:rsid w:val="00417476"/>
    <w:rsid w:val="00425B89"/>
    <w:rsid w:val="004525D9"/>
    <w:rsid w:val="00481597"/>
    <w:rsid w:val="0049149F"/>
    <w:rsid w:val="004F6A80"/>
    <w:rsid w:val="00564389"/>
    <w:rsid w:val="00592574"/>
    <w:rsid w:val="005D7C20"/>
    <w:rsid w:val="005F5E25"/>
    <w:rsid w:val="00821EA6"/>
    <w:rsid w:val="00865BCD"/>
    <w:rsid w:val="00865C7B"/>
    <w:rsid w:val="008C3345"/>
    <w:rsid w:val="00930160"/>
    <w:rsid w:val="009413E8"/>
    <w:rsid w:val="009F6E12"/>
    <w:rsid w:val="00A10433"/>
    <w:rsid w:val="00A86120"/>
    <w:rsid w:val="00B56B66"/>
    <w:rsid w:val="00BC4BAF"/>
    <w:rsid w:val="00C66E33"/>
    <w:rsid w:val="00D21DEB"/>
    <w:rsid w:val="00D5666F"/>
    <w:rsid w:val="00DE17E4"/>
    <w:rsid w:val="00DE2EBB"/>
    <w:rsid w:val="00E667D5"/>
    <w:rsid w:val="00E84395"/>
    <w:rsid w:val="00EA1F39"/>
    <w:rsid w:val="00ED0C3B"/>
    <w:rsid w:val="00F11A36"/>
    <w:rsid w:val="00F52412"/>
    <w:rsid w:val="00F960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E739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57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2574"/>
    <w:pPr>
      <w:tabs>
        <w:tab w:val="center" w:pos="4320"/>
        <w:tab w:val="right" w:pos="8640"/>
      </w:tabs>
    </w:pPr>
  </w:style>
  <w:style w:type="character" w:customStyle="1" w:styleId="HeaderChar">
    <w:name w:val="Header Char"/>
    <w:basedOn w:val="DefaultParagraphFont"/>
    <w:link w:val="Header"/>
    <w:uiPriority w:val="99"/>
    <w:locked/>
    <w:rsid w:val="00592574"/>
    <w:rPr>
      <w:rFonts w:ascii="Times New Roman" w:hAnsi="Times New Roman" w:cs="Times New Roman"/>
      <w:sz w:val="24"/>
      <w:szCs w:val="24"/>
    </w:rPr>
  </w:style>
  <w:style w:type="paragraph" w:styleId="Footer">
    <w:name w:val="footer"/>
    <w:basedOn w:val="Normal"/>
    <w:link w:val="FooterChar"/>
    <w:uiPriority w:val="99"/>
    <w:rsid w:val="00592574"/>
    <w:pPr>
      <w:tabs>
        <w:tab w:val="center" w:pos="4320"/>
        <w:tab w:val="right" w:pos="8640"/>
      </w:tabs>
    </w:pPr>
  </w:style>
  <w:style w:type="character" w:customStyle="1" w:styleId="FooterChar">
    <w:name w:val="Footer Char"/>
    <w:basedOn w:val="DefaultParagraphFont"/>
    <w:link w:val="Footer"/>
    <w:uiPriority w:val="99"/>
    <w:locked/>
    <w:rsid w:val="00592574"/>
    <w:rPr>
      <w:rFonts w:ascii="Times New Roman" w:hAnsi="Times New Roman" w:cs="Times New Roman"/>
      <w:sz w:val="24"/>
      <w:szCs w:val="24"/>
    </w:rPr>
  </w:style>
  <w:style w:type="character" w:customStyle="1" w:styleId="apple-style-span">
    <w:name w:val="apple-style-span"/>
    <w:basedOn w:val="DefaultParagraphFont"/>
    <w:uiPriority w:val="99"/>
    <w:rsid w:val="00393068"/>
    <w:rPr>
      <w:rFonts w:cs="Times New Roman"/>
    </w:rPr>
  </w:style>
  <w:style w:type="paragraph" w:styleId="ListParagraph">
    <w:name w:val="List Paragraph"/>
    <w:basedOn w:val="Normal"/>
    <w:uiPriority w:val="99"/>
    <w:qFormat/>
    <w:rsid w:val="00393068"/>
    <w:pPr>
      <w:ind w:left="720"/>
      <w:contextualSpacing/>
    </w:pPr>
    <w:rPr>
      <w:rFonts w:ascii="Century Gothic" w:eastAsia="Calibri" w:hAnsi="Century Gothic"/>
      <w:sz w:val="20"/>
      <w:szCs w:val="22"/>
    </w:rPr>
  </w:style>
  <w:style w:type="paragraph" w:styleId="BalloonText">
    <w:name w:val="Balloon Text"/>
    <w:basedOn w:val="Normal"/>
    <w:link w:val="BalloonTextChar"/>
    <w:uiPriority w:val="99"/>
    <w:semiHidden/>
    <w:rsid w:val="00865BCD"/>
    <w:rPr>
      <w:rFonts w:ascii="Tahoma" w:hAnsi="Tahoma" w:cs="Tahoma"/>
      <w:sz w:val="16"/>
      <w:szCs w:val="16"/>
    </w:rPr>
  </w:style>
  <w:style w:type="character" w:customStyle="1" w:styleId="BalloonTextChar">
    <w:name w:val="Balloon Text Char"/>
    <w:basedOn w:val="DefaultParagraphFont"/>
    <w:link w:val="BalloonText"/>
    <w:uiPriority w:val="99"/>
    <w:semiHidden/>
    <w:rsid w:val="000903DD"/>
    <w:rPr>
      <w:rFonts w:ascii="Times New Roman" w:eastAsia="Times New Roman" w:hAnsi="Times New Roman"/>
      <w:sz w:val="0"/>
      <w:szCs w:val="0"/>
    </w:rPr>
  </w:style>
  <w:style w:type="character" w:styleId="Hyperlink">
    <w:name w:val="Hyperlink"/>
    <w:basedOn w:val="DefaultParagraphFont"/>
    <w:uiPriority w:val="99"/>
    <w:unhideWhenUsed/>
    <w:rsid w:val="00BC4BA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57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2574"/>
    <w:pPr>
      <w:tabs>
        <w:tab w:val="center" w:pos="4320"/>
        <w:tab w:val="right" w:pos="8640"/>
      </w:tabs>
    </w:pPr>
  </w:style>
  <w:style w:type="character" w:customStyle="1" w:styleId="HeaderChar">
    <w:name w:val="Header Char"/>
    <w:basedOn w:val="DefaultParagraphFont"/>
    <w:link w:val="Header"/>
    <w:uiPriority w:val="99"/>
    <w:locked/>
    <w:rsid w:val="00592574"/>
    <w:rPr>
      <w:rFonts w:ascii="Times New Roman" w:hAnsi="Times New Roman" w:cs="Times New Roman"/>
      <w:sz w:val="24"/>
      <w:szCs w:val="24"/>
    </w:rPr>
  </w:style>
  <w:style w:type="paragraph" w:styleId="Footer">
    <w:name w:val="footer"/>
    <w:basedOn w:val="Normal"/>
    <w:link w:val="FooterChar"/>
    <w:uiPriority w:val="99"/>
    <w:rsid w:val="00592574"/>
    <w:pPr>
      <w:tabs>
        <w:tab w:val="center" w:pos="4320"/>
        <w:tab w:val="right" w:pos="8640"/>
      </w:tabs>
    </w:pPr>
  </w:style>
  <w:style w:type="character" w:customStyle="1" w:styleId="FooterChar">
    <w:name w:val="Footer Char"/>
    <w:basedOn w:val="DefaultParagraphFont"/>
    <w:link w:val="Footer"/>
    <w:uiPriority w:val="99"/>
    <w:locked/>
    <w:rsid w:val="00592574"/>
    <w:rPr>
      <w:rFonts w:ascii="Times New Roman" w:hAnsi="Times New Roman" w:cs="Times New Roman"/>
      <w:sz w:val="24"/>
      <w:szCs w:val="24"/>
    </w:rPr>
  </w:style>
  <w:style w:type="character" w:customStyle="1" w:styleId="apple-style-span">
    <w:name w:val="apple-style-span"/>
    <w:basedOn w:val="DefaultParagraphFont"/>
    <w:uiPriority w:val="99"/>
    <w:rsid w:val="00393068"/>
    <w:rPr>
      <w:rFonts w:cs="Times New Roman"/>
    </w:rPr>
  </w:style>
  <w:style w:type="paragraph" w:styleId="ListParagraph">
    <w:name w:val="List Paragraph"/>
    <w:basedOn w:val="Normal"/>
    <w:uiPriority w:val="99"/>
    <w:qFormat/>
    <w:rsid w:val="00393068"/>
    <w:pPr>
      <w:ind w:left="720"/>
      <w:contextualSpacing/>
    </w:pPr>
    <w:rPr>
      <w:rFonts w:ascii="Century Gothic" w:eastAsia="Calibri" w:hAnsi="Century Gothic"/>
      <w:sz w:val="20"/>
      <w:szCs w:val="22"/>
    </w:rPr>
  </w:style>
  <w:style w:type="paragraph" w:styleId="BalloonText">
    <w:name w:val="Balloon Text"/>
    <w:basedOn w:val="Normal"/>
    <w:link w:val="BalloonTextChar"/>
    <w:uiPriority w:val="99"/>
    <w:semiHidden/>
    <w:rsid w:val="00865BCD"/>
    <w:rPr>
      <w:rFonts w:ascii="Tahoma" w:hAnsi="Tahoma" w:cs="Tahoma"/>
      <w:sz w:val="16"/>
      <w:szCs w:val="16"/>
    </w:rPr>
  </w:style>
  <w:style w:type="character" w:customStyle="1" w:styleId="BalloonTextChar">
    <w:name w:val="Balloon Text Char"/>
    <w:basedOn w:val="DefaultParagraphFont"/>
    <w:link w:val="BalloonText"/>
    <w:uiPriority w:val="99"/>
    <w:semiHidden/>
    <w:rsid w:val="000903DD"/>
    <w:rPr>
      <w:rFonts w:ascii="Times New Roman" w:eastAsia="Times New Roman" w:hAnsi="Times New Roman"/>
      <w:sz w:val="0"/>
      <w:szCs w:val="0"/>
    </w:rPr>
  </w:style>
  <w:style w:type="character" w:styleId="Hyperlink">
    <w:name w:val="Hyperlink"/>
    <w:basedOn w:val="DefaultParagraphFont"/>
    <w:uiPriority w:val="99"/>
    <w:unhideWhenUsed/>
    <w:rsid w:val="00BC4B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4" Type="http://schemas.openxmlformats.org/officeDocument/2006/relationships/fontTable" Target="fontTable.xml"/><Relationship Id="rId4" Type="http://schemas.openxmlformats.org/officeDocument/2006/relationships/settings" Target="settings.xml"/><Relationship Id="rId7" Type="http://schemas.openxmlformats.org/officeDocument/2006/relationships/endnotes" Target="endnotes.xml"/><Relationship Id="rId1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8" Type="http://schemas.openxmlformats.org/officeDocument/2006/relationships/hyperlink" Target="http://www.ascsa.edu.gr/index.php/admission-membership/student-associate-membership" TargetMode="External"/><Relationship Id="rId13" Type="http://schemas.openxmlformats.org/officeDocument/2006/relationships/footer" Target="footer4.xml"/><Relationship Id="rId1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2" Type="http://schemas.openxmlformats.org/officeDocument/2006/relationships/footer" Target="footer3.xml"/><Relationship Id="rId2" Type="http://schemas.openxmlformats.org/officeDocument/2006/relationships/styles" Target="styles.xml"/><Relationship Id="rId9" Type="http://schemas.openxmlformats.org/officeDocument/2006/relationships/hyperlink" Target="http://www.ascsa.edu.gr/index.php/admission-membership/gateway-for-recommenders"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933</Words>
  <Characters>5321</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Smithsonian Institution</Company>
  <LinksUpToDate>false</LinksUpToDate>
  <CharactersWithSpaces>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 User</dc:creator>
  <cp:keywords/>
  <dc:description/>
  <cp:lastModifiedBy>Mary Darlington</cp:lastModifiedBy>
  <cp:revision>6</cp:revision>
  <cp:lastPrinted>2011-10-21T19:55:00Z</cp:lastPrinted>
  <dcterms:created xsi:type="dcterms:W3CDTF">2011-10-21T19:10:00Z</dcterms:created>
  <dcterms:modified xsi:type="dcterms:W3CDTF">2011-10-21T19:56:00Z</dcterms:modified>
</cp:coreProperties>
</file>